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049B" w:rsidRPr="0081447A" w:rsidRDefault="0007049B" w:rsidP="0081447A">
      <w:pPr>
        <w:widowControl w:val="0"/>
        <w:tabs>
          <w:tab w:val="left" w:pos="1418"/>
          <w:tab w:val="left" w:pos="1701"/>
          <w:tab w:val="left" w:pos="1985"/>
        </w:tabs>
        <w:autoSpaceDE w:val="0"/>
        <w:autoSpaceDN w:val="0"/>
        <w:adjustRightInd w:val="0"/>
        <w:spacing w:before="100" w:beforeAutospacing="1" w:after="0" w:line="240" w:lineRule="auto"/>
        <w:ind w:firstLine="567"/>
        <w:contextualSpacing/>
        <w:jc w:val="center"/>
        <w:outlineLvl w:val="0"/>
        <w:rPr>
          <w:rFonts w:ascii="Times New Roman" w:eastAsiaTheme="minorEastAsia" w:hAnsi="Times New Roman" w:cs="Times New Roman"/>
          <w:b/>
          <w:sz w:val="24"/>
          <w:szCs w:val="24"/>
          <w:lang w:eastAsia="ru-RU"/>
        </w:rPr>
      </w:pPr>
      <w:r w:rsidRPr="0081447A">
        <w:rPr>
          <w:rFonts w:ascii="Times New Roman" w:eastAsia="Times New Roman" w:hAnsi="Times New Roman" w:cs="Times New Roman"/>
          <w:b/>
          <w:bCs/>
          <w:sz w:val="24"/>
          <w:szCs w:val="24"/>
          <w:lang w:eastAsia="ru-RU"/>
        </w:rPr>
        <w:t xml:space="preserve">Основные направления налоговой политики </w:t>
      </w:r>
      <w:r w:rsidRPr="0081447A">
        <w:rPr>
          <w:rFonts w:ascii="Times New Roman" w:eastAsia="Times New Roman" w:hAnsi="Times New Roman" w:cs="Times New Roman"/>
          <w:b/>
          <w:bCs/>
          <w:spacing w:val="-13"/>
          <w:sz w:val="24"/>
          <w:szCs w:val="24"/>
          <w:lang w:eastAsia="ru-RU"/>
        </w:rPr>
        <w:t xml:space="preserve">Кожевниковского района </w:t>
      </w:r>
      <w:r w:rsidRPr="0081447A">
        <w:rPr>
          <w:rFonts w:ascii="Times New Roman" w:eastAsiaTheme="minorEastAsia" w:hAnsi="Times New Roman" w:cs="Times New Roman"/>
          <w:b/>
          <w:sz w:val="24"/>
          <w:szCs w:val="24"/>
          <w:lang w:eastAsia="ru-RU"/>
        </w:rPr>
        <w:t>на 202</w:t>
      </w:r>
      <w:r w:rsidR="00853AC6" w:rsidRPr="0081447A">
        <w:rPr>
          <w:rFonts w:ascii="Times New Roman" w:eastAsiaTheme="minorEastAsia" w:hAnsi="Times New Roman" w:cs="Times New Roman"/>
          <w:b/>
          <w:sz w:val="24"/>
          <w:szCs w:val="24"/>
          <w:lang w:eastAsia="ru-RU"/>
        </w:rPr>
        <w:t>6</w:t>
      </w:r>
      <w:r w:rsidRPr="0081447A">
        <w:rPr>
          <w:rFonts w:ascii="Times New Roman" w:eastAsiaTheme="minorEastAsia" w:hAnsi="Times New Roman" w:cs="Times New Roman"/>
          <w:b/>
          <w:sz w:val="24"/>
          <w:szCs w:val="24"/>
          <w:lang w:eastAsia="ru-RU"/>
        </w:rPr>
        <w:t xml:space="preserve"> год и на плановый период 202</w:t>
      </w:r>
      <w:r w:rsidR="00853AC6" w:rsidRPr="0081447A">
        <w:rPr>
          <w:rFonts w:ascii="Times New Roman" w:eastAsiaTheme="minorEastAsia" w:hAnsi="Times New Roman" w:cs="Times New Roman"/>
          <w:b/>
          <w:sz w:val="24"/>
          <w:szCs w:val="24"/>
          <w:lang w:eastAsia="ru-RU"/>
        </w:rPr>
        <w:t>7</w:t>
      </w:r>
      <w:r w:rsidRPr="0081447A">
        <w:rPr>
          <w:rFonts w:ascii="Times New Roman" w:eastAsiaTheme="minorEastAsia" w:hAnsi="Times New Roman" w:cs="Times New Roman"/>
          <w:b/>
          <w:sz w:val="24"/>
          <w:szCs w:val="24"/>
          <w:lang w:eastAsia="ru-RU"/>
        </w:rPr>
        <w:t xml:space="preserve"> и 202</w:t>
      </w:r>
      <w:r w:rsidR="00853AC6" w:rsidRPr="0081447A">
        <w:rPr>
          <w:rFonts w:ascii="Times New Roman" w:eastAsiaTheme="minorEastAsia" w:hAnsi="Times New Roman" w:cs="Times New Roman"/>
          <w:b/>
          <w:sz w:val="24"/>
          <w:szCs w:val="24"/>
          <w:lang w:eastAsia="ru-RU"/>
        </w:rPr>
        <w:t>8</w:t>
      </w:r>
      <w:r w:rsidRPr="0081447A">
        <w:rPr>
          <w:rFonts w:ascii="Times New Roman" w:eastAsiaTheme="minorEastAsia" w:hAnsi="Times New Roman" w:cs="Times New Roman"/>
          <w:b/>
          <w:sz w:val="24"/>
          <w:szCs w:val="24"/>
          <w:lang w:eastAsia="ru-RU"/>
        </w:rPr>
        <w:t xml:space="preserve"> годов</w:t>
      </w:r>
    </w:p>
    <w:p w:rsidR="0081447A" w:rsidRPr="0081447A" w:rsidRDefault="0081447A" w:rsidP="0081447A">
      <w:pPr>
        <w:widowControl w:val="0"/>
        <w:tabs>
          <w:tab w:val="left" w:pos="1418"/>
          <w:tab w:val="left" w:pos="1701"/>
          <w:tab w:val="left" w:pos="1985"/>
        </w:tabs>
        <w:autoSpaceDE w:val="0"/>
        <w:autoSpaceDN w:val="0"/>
        <w:adjustRightInd w:val="0"/>
        <w:spacing w:before="100" w:beforeAutospacing="1" w:after="0" w:line="240" w:lineRule="auto"/>
        <w:ind w:firstLine="567"/>
        <w:contextualSpacing/>
        <w:jc w:val="center"/>
        <w:outlineLvl w:val="0"/>
        <w:rPr>
          <w:rFonts w:ascii="Times New Roman" w:eastAsiaTheme="minorEastAsia" w:hAnsi="Times New Roman" w:cs="Times New Roman"/>
          <w:sz w:val="24"/>
          <w:szCs w:val="24"/>
          <w:lang w:eastAsia="ru-RU"/>
        </w:rPr>
      </w:pPr>
    </w:p>
    <w:p w:rsidR="0007049B" w:rsidRPr="0081447A" w:rsidRDefault="0007049B" w:rsidP="0081447A">
      <w:pPr>
        <w:widowControl w:val="0"/>
        <w:tabs>
          <w:tab w:val="left" w:pos="1418"/>
          <w:tab w:val="left" w:pos="1701"/>
          <w:tab w:val="left" w:pos="1985"/>
        </w:tabs>
        <w:autoSpaceDE w:val="0"/>
        <w:autoSpaceDN w:val="0"/>
        <w:adjustRightInd w:val="0"/>
        <w:spacing w:before="100" w:beforeAutospacing="1" w:after="0" w:line="240" w:lineRule="auto"/>
        <w:ind w:firstLine="567"/>
        <w:contextualSpacing/>
        <w:jc w:val="both"/>
        <w:outlineLvl w:val="0"/>
        <w:rPr>
          <w:rFonts w:ascii="Times New Roman" w:eastAsiaTheme="minorEastAsia" w:hAnsi="Times New Roman" w:cs="Times New Roman"/>
          <w:sz w:val="24"/>
          <w:szCs w:val="24"/>
          <w:lang w:eastAsia="ru-RU"/>
        </w:rPr>
      </w:pPr>
      <w:proofErr w:type="gramStart"/>
      <w:r w:rsidRPr="0081447A">
        <w:rPr>
          <w:rFonts w:ascii="Times New Roman" w:eastAsiaTheme="minorEastAsia" w:hAnsi="Times New Roman" w:cs="Times New Roman"/>
          <w:sz w:val="24"/>
          <w:szCs w:val="24"/>
          <w:lang w:eastAsia="ru-RU"/>
        </w:rPr>
        <w:t>Основанием для формирования налоговой политики  на 202</w:t>
      </w:r>
      <w:r w:rsidR="00853AC6" w:rsidRPr="0081447A">
        <w:rPr>
          <w:rFonts w:ascii="Times New Roman" w:eastAsiaTheme="minorEastAsia" w:hAnsi="Times New Roman" w:cs="Times New Roman"/>
          <w:sz w:val="24"/>
          <w:szCs w:val="24"/>
          <w:lang w:eastAsia="ru-RU"/>
        </w:rPr>
        <w:t>6</w:t>
      </w:r>
      <w:r w:rsidRPr="0081447A">
        <w:rPr>
          <w:rFonts w:ascii="Times New Roman" w:eastAsiaTheme="minorEastAsia" w:hAnsi="Times New Roman" w:cs="Times New Roman"/>
          <w:sz w:val="24"/>
          <w:szCs w:val="24"/>
          <w:lang w:eastAsia="ru-RU"/>
        </w:rPr>
        <w:t xml:space="preserve"> год и на плановый период 202</w:t>
      </w:r>
      <w:r w:rsidR="00853AC6" w:rsidRPr="0081447A">
        <w:rPr>
          <w:rFonts w:ascii="Times New Roman" w:eastAsiaTheme="minorEastAsia" w:hAnsi="Times New Roman" w:cs="Times New Roman"/>
          <w:sz w:val="24"/>
          <w:szCs w:val="24"/>
          <w:lang w:eastAsia="ru-RU"/>
        </w:rPr>
        <w:t>7</w:t>
      </w:r>
      <w:r w:rsidRPr="0081447A">
        <w:rPr>
          <w:rFonts w:ascii="Times New Roman" w:eastAsiaTheme="minorEastAsia" w:hAnsi="Times New Roman" w:cs="Times New Roman"/>
          <w:sz w:val="24"/>
          <w:szCs w:val="24"/>
          <w:lang w:eastAsia="ru-RU"/>
        </w:rPr>
        <w:t xml:space="preserve"> и 202</w:t>
      </w:r>
      <w:r w:rsidR="00853AC6" w:rsidRPr="0081447A">
        <w:rPr>
          <w:rFonts w:ascii="Times New Roman" w:eastAsiaTheme="minorEastAsia" w:hAnsi="Times New Roman" w:cs="Times New Roman"/>
          <w:sz w:val="24"/>
          <w:szCs w:val="24"/>
          <w:lang w:eastAsia="ru-RU"/>
        </w:rPr>
        <w:t>8</w:t>
      </w:r>
      <w:r w:rsidRPr="0081447A">
        <w:rPr>
          <w:rFonts w:ascii="Times New Roman" w:eastAsiaTheme="minorEastAsia" w:hAnsi="Times New Roman" w:cs="Times New Roman"/>
          <w:sz w:val="24"/>
          <w:szCs w:val="24"/>
          <w:lang w:eastAsia="ru-RU"/>
        </w:rPr>
        <w:t xml:space="preserve"> годов, является проект Основных направлений налоговой политики Томской области на 202</w:t>
      </w:r>
      <w:r w:rsidR="00853AC6" w:rsidRPr="0081447A">
        <w:rPr>
          <w:rFonts w:ascii="Times New Roman" w:eastAsiaTheme="minorEastAsia" w:hAnsi="Times New Roman" w:cs="Times New Roman"/>
          <w:sz w:val="24"/>
          <w:szCs w:val="24"/>
          <w:lang w:eastAsia="ru-RU"/>
        </w:rPr>
        <w:t>6</w:t>
      </w:r>
      <w:r w:rsidRPr="0081447A">
        <w:rPr>
          <w:rFonts w:ascii="Times New Roman" w:eastAsiaTheme="minorEastAsia" w:hAnsi="Times New Roman" w:cs="Times New Roman"/>
          <w:sz w:val="24"/>
          <w:szCs w:val="24"/>
          <w:lang w:eastAsia="ru-RU"/>
        </w:rPr>
        <w:t xml:space="preserve"> и плановый период 202</w:t>
      </w:r>
      <w:r w:rsidR="00853AC6" w:rsidRPr="0081447A">
        <w:rPr>
          <w:rFonts w:ascii="Times New Roman" w:eastAsiaTheme="minorEastAsia" w:hAnsi="Times New Roman" w:cs="Times New Roman"/>
          <w:sz w:val="24"/>
          <w:szCs w:val="24"/>
          <w:lang w:eastAsia="ru-RU"/>
        </w:rPr>
        <w:t>7</w:t>
      </w:r>
      <w:r w:rsidRPr="0081447A">
        <w:rPr>
          <w:rFonts w:ascii="Times New Roman" w:eastAsiaTheme="minorEastAsia" w:hAnsi="Times New Roman" w:cs="Times New Roman"/>
          <w:sz w:val="24"/>
          <w:szCs w:val="24"/>
          <w:lang w:eastAsia="ru-RU"/>
        </w:rPr>
        <w:t xml:space="preserve"> и 202</w:t>
      </w:r>
      <w:r w:rsidR="00853AC6" w:rsidRPr="0081447A">
        <w:rPr>
          <w:rFonts w:ascii="Times New Roman" w:eastAsiaTheme="minorEastAsia" w:hAnsi="Times New Roman" w:cs="Times New Roman"/>
          <w:sz w:val="24"/>
          <w:szCs w:val="24"/>
          <w:lang w:eastAsia="ru-RU"/>
        </w:rPr>
        <w:t>8</w:t>
      </w:r>
      <w:r w:rsidRPr="0081447A">
        <w:rPr>
          <w:rFonts w:ascii="Times New Roman" w:eastAsiaTheme="minorEastAsia" w:hAnsi="Times New Roman" w:cs="Times New Roman"/>
          <w:sz w:val="24"/>
          <w:szCs w:val="24"/>
          <w:lang w:eastAsia="ru-RU"/>
        </w:rPr>
        <w:t xml:space="preserve"> годов, положения Послания Президента Российской Федерации Федеральному Собранию Российской Федерации, поручения Президента Российской Федерации и Председателя Правительства Российской Федерации, а также подготовленные Правительством Российской Федерации проекты законов, внесенные</w:t>
      </w:r>
      <w:proofErr w:type="gramEnd"/>
      <w:r w:rsidRPr="0081447A">
        <w:rPr>
          <w:rFonts w:ascii="Times New Roman" w:eastAsiaTheme="minorEastAsia" w:hAnsi="Times New Roman" w:cs="Times New Roman"/>
          <w:sz w:val="24"/>
          <w:szCs w:val="24"/>
          <w:lang w:eastAsia="ru-RU"/>
        </w:rPr>
        <w:t xml:space="preserve"> на рассмотрение в Государственную Думу Российской Федерации в области налоговой политики. </w:t>
      </w:r>
    </w:p>
    <w:p w:rsidR="0007049B" w:rsidRPr="0081447A" w:rsidRDefault="0007049B" w:rsidP="0081447A">
      <w:pPr>
        <w:widowControl w:val="0"/>
        <w:tabs>
          <w:tab w:val="left" w:pos="1418"/>
          <w:tab w:val="left" w:pos="1701"/>
          <w:tab w:val="left" w:pos="1985"/>
        </w:tabs>
        <w:autoSpaceDE w:val="0"/>
        <w:autoSpaceDN w:val="0"/>
        <w:adjustRightInd w:val="0"/>
        <w:spacing w:before="100" w:beforeAutospacing="1" w:after="0" w:line="240" w:lineRule="auto"/>
        <w:ind w:firstLine="567"/>
        <w:contextualSpacing/>
        <w:jc w:val="both"/>
        <w:outlineLvl w:val="0"/>
        <w:rPr>
          <w:rFonts w:ascii="Times New Roman" w:eastAsiaTheme="minorEastAsia" w:hAnsi="Times New Roman" w:cs="Times New Roman"/>
          <w:sz w:val="24"/>
          <w:szCs w:val="24"/>
          <w:lang w:eastAsia="ru-RU"/>
        </w:rPr>
      </w:pPr>
      <w:r w:rsidRPr="0081447A">
        <w:rPr>
          <w:rFonts w:ascii="Times New Roman" w:eastAsiaTheme="minorEastAsia" w:hAnsi="Times New Roman" w:cs="Times New Roman"/>
          <w:sz w:val="24"/>
          <w:szCs w:val="24"/>
          <w:lang w:eastAsia="ru-RU"/>
        </w:rPr>
        <w:t>Основные направления налоговой политики Кожевниковского района на 202</w:t>
      </w:r>
      <w:r w:rsidR="00136A47" w:rsidRPr="0081447A">
        <w:rPr>
          <w:rFonts w:ascii="Times New Roman" w:eastAsiaTheme="minorEastAsia" w:hAnsi="Times New Roman" w:cs="Times New Roman"/>
          <w:sz w:val="24"/>
          <w:szCs w:val="24"/>
          <w:lang w:eastAsia="ru-RU"/>
        </w:rPr>
        <w:t>6</w:t>
      </w:r>
      <w:r w:rsidRPr="0081447A">
        <w:rPr>
          <w:rFonts w:ascii="Times New Roman" w:eastAsiaTheme="minorEastAsia" w:hAnsi="Times New Roman" w:cs="Times New Roman"/>
          <w:sz w:val="24"/>
          <w:szCs w:val="24"/>
          <w:lang w:eastAsia="ru-RU"/>
        </w:rPr>
        <w:t xml:space="preserve"> год и на плановый период 202</w:t>
      </w:r>
      <w:r w:rsidR="00136A47" w:rsidRPr="0081447A">
        <w:rPr>
          <w:rFonts w:ascii="Times New Roman" w:eastAsiaTheme="minorEastAsia" w:hAnsi="Times New Roman" w:cs="Times New Roman"/>
          <w:sz w:val="24"/>
          <w:szCs w:val="24"/>
          <w:lang w:eastAsia="ru-RU"/>
        </w:rPr>
        <w:t>7</w:t>
      </w:r>
      <w:r w:rsidRPr="0081447A">
        <w:rPr>
          <w:rFonts w:ascii="Times New Roman" w:eastAsiaTheme="minorEastAsia" w:hAnsi="Times New Roman" w:cs="Times New Roman"/>
          <w:sz w:val="24"/>
          <w:szCs w:val="24"/>
          <w:lang w:eastAsia="ru-RU"/>
        </w:rPr>
        <w:t xml:space="preserve"> и 202</w:t>
      </w:r>
      <w:r w:rsidR="00136A47" w:rsidRPr="0081447A">
        <w:rPr>
          <w:rFonts w:ascii="Times New Roman" w:eastAsiaTheme="minorEastAsia" w:hAnsi="Times New Roman" w:cs="Times New Roman"/>
          <w:sz w:val="24"/>
          <w:szCs w:val="24"/>
          <w:lang w:eastAsia="ru-RU"/>
        </w:rPr>
        <w:t>8</w:t>
      </w:r>
      <w:r w:rsidRPr="0081447A">
        <w:rPr>
          <w:rFonts w:ascii="Times New Roman" w:eastAsiaTheme="minorEastAsia" w:hAnsi="Times New Roman" w:cs="Times New Roman"/>
          <w:sz w:val="24"/>
          <w:szCs w:val="24"/>
          <w:lang w:eastAsia="ru-RU"/>
        </w:rPr>
        <w:t xml:space="preserve"> годов разработаны в соответствии со статьей 172</w:t>
      </w:r>
      <w:r w:rsidR="005B5EED" w:rsidRPr="0081447A">
        <w:rPr>
          <w:rFonts w:ascii="Times New Roman" w:eastAsiaTheme="minorEastAsia" w:hAnsi="Times New Roman" w:cs="Times New Roman"/>
          <w:sz w:val="24"/>
          <w:szCs w:val="24"/>
          <w:lang w:eastAsia="ru-RU"/>
        </w:rPr>
        <w:t>, 184.2</w:t>
      </w:r>
      <w:r w:rsidRPr="0081447A">
        <w:rPr>
          <w:rFonts w:ascii="Times New Roman" w:eastAsiaTheme="minorEastAsia" w:hAnsi="Times New Roman" w:cs="Times New Roman"/>
          <w:sz w:val="24"/>
          <w:szCs w:val="24"/>
          <w:lang w:eastAsia="ru-RU"/>
        </w:rPr>
        <w:t xml:space="preserve"> Бюджетного кодекса с целью подготовки проекта районного бюджета на очередной финансовый год и плановый период.</w:t>
      </w:r>
    </w:p>
    <w:p w:rsidR="0007049B" w:rsidRPr="0081447A" w:rsidRDefault="0007049B" w:rsidP="0081447A">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81447A">
        <w:rPr>
          <w:rFonts w:ascii="Times New Roman" w:eastAsiaTheme="minorEastAsia" w:hAnsi="Times New Roman" w:cs="Times New Roman"/>
          <w:sz w:val="24"/>
          <w:szCs w:val="24"/>
          <w:lang w:eastAsia="ru-RU"/>
        </w:rPr>
        <w:t>Основными целями налоговой политики являются сохран</w:t>
      </w:r>
      <w:r w:rsidR="00835C2F" w:rsidRPr="0081447A">
        <w:rPr>
          <w:rFonts w:ascii="Times New Roman" w:eastAsiaTheme="minorEastAsia" w:hAnsi="Times New Roman" w:cs="Times New Roman"/>
          <w:sz w:val="24"/>
          <w:szCs w:val="24"/>
          <w:lang w:eastAsia="ru-RU"/>
        </w:rPr>
        <w:t>ение бюджетной</w:t>
      </w:r>
      <w:r w:rsidRPr="0081447A">
        <w:rPr>
          <w:rFonts w:ascii="Times New Roman" w:eastAsiaTheme="minorEastAsia" w:hAnsi="Times New Roman" w:cs="Times New Roman"/>
          <w:sz w:val="24"/>
          <w:szCs w:val="24"/>
          <w:lang w:eastAsia="ru-RU"/>
        </w:rPr>
        <w:t xml:space="preserve"> устойчивости района, получение необходимого объема бюджетных доходов, развития предпринимательской деятельности, реализации приоритетных проектов.</w:t>
      </w:r>
    </w:p>
    <w:p w:rsidR="00C16812" w:rsidRDefault="00C16812" w:rsidP="0081447A">
      <w:pPr>
        <w:widowControl w:val="0"/>
        <w:tabs>
          <w:tab w:val="left" w:pos="1418"/>
          <w:tab w:val="left" w:pos="1701"/>
          <w:tab w:val="left" w:pos="1985"/>
        </w:tabs>
        <w:autoSpaceDE w:val="0"/>
        <w:autoSpaceDN w:val="0"/>
        <w:adjustRightInd w:val="0"/>
        <w:spacing w:before="100" w:beforeAutospacing="1" w:after="0" w:line="240" w:lineRule="auto"/>
        <w:ind w:left="1134"/>
        <w:contextualSpacing/>
        <w:jc w:val="center"/>
        <w:outlineLvl w:val="0"/>
        <w:rPr>
          <w:rFonts w:ascii="Times New Roman" w:eastAsiaTheme="minorEastAsia" w:hAnsi="Times New Roman" w:cs="Times New Roman"/>
          <w:sz w:val="24"/>
          <w:szCs w:val="24"/>
          <w:lang w:eastAsia="ru-RU"/>
        </w:rPr>
      </w:pPr>
    </w:p>
    <w:p w:rsidR="00C51AC9" w:rsidRPr="00C16812" w:rsidRDefault="00732193" w:rsidP="0081447A">
      <w:pPr>
        <w:widowControl w:val="0"/>
        <w:tabs>
          <w:tab w:val="left" w:pos="1418"/>
          <w:tab w:val="left" w:pos="1701"/>
          <w:tab w:val="left" w:pos="1985"/>
        </w:tabs>
        <w:autoSpaceDE w:val="0"/>
        <w:autoSpaceDN w:val="0"/>
        <w:adjustRightInd w:val="0"/>
        <w:spacing w:before="100" w:beforeAutospacing="1" w:after="0" w:line="240" w:lineRule="auto"/>
        <w:ind w:left="1134"/>
        <w:contextualSpacing/>
        <w:jc w:val="center"/>
        <w:outlineLvl w:val="0"/>
        <w:rPr>
          <w:rFonts w:ascii="Times New Roman" w:eastAsiaTheme="minorEastAsia" w:hAnsi="Times New Roman" w:cs="Times New Roman"/>
          <w:b/>
          <w:sz w:val="24"/>
          <w:szCs w:val="24"/>
          <w:lang w:eastAsia="ru-RU"/>
        </w:rPr>
      </w:pPr>
      <w:r w:rsidRPr="00C16812">
        <w:rPr>
          <w:rFonts w:ascii="Times New Roman" w:eastAsiaTheme="minorEastAsia" w:hAnsi="Times New Roman" w:cs="Times New Roman"/>
          <w:b/>
          <w:sz w:val="24"/>
          <w:szCs w:val="24"/>
          <w:lang w:eastAsia="ru-RU"/>
        </w:rPr>
        <w:t>Р</w:t>
      </w:r>
      <w:r w:rsidR="0007049B" w:rsidRPr="00C16812">
        <w:rPr>
          <w:rFonts w:ascii="Times New Roman" w:eastAsiaTheme="minorEastAsia" w:hAnsi="Times New Roman" w:cs="Times New Roman"/>
          <w:b/>
          <w:sz w:val="24"/>
          <w:szCs w:val="24"/>
          <w:lang w:eastAsia="ru-RU"/>
        </w:rPr>
        <w:t>еализаци</w:t>
      </w:r>
      <w:r w:rsidRPr="00C16812">
        <w:rPr>
          <w:rFonts w:ascii="Times New Roman" w:eastAsiaTheme="minorEastAsia" w:hAnsi="Times New Roman" w:cs="Times New Roman"/>
          <w:b/>
          <w:sz w:val="24"/>
          <w:szCs w:val="24"/>
          <w:lang w:eastAsia="ru-RU"/>
        </w:rPr>
        <w:t>я</w:t>
      </w:r>
      <w:r w:rsidR="0007049B" w:rsidRPr="00C16812">
        <w:rPr>
          <w:rFonts w:ascii="Times New Roman" w:eastAsiaTheme="minorEastAsia" w:hAnsi="Times New Roman" w:cs="Times New Roman"/>
          <w:b/>
          <w:sz w:val="24"/>
          <w:szCs w:val="24"/>
          <w:lang w:eastAsia="ru-RU"/>
        </w:rPr>
        <w:t xml:space="preserve"> налоговой политики в </w:t>
      </w:r>
      <w:r w:rsidR="00C51AC9" w:rsidRPr="00C16812">
        <w:rPr>
          <w:rFonts w:ascii="Times New Roman" w:eastAsiaTheme="minorEastAsia" w:hAnsi="Times New Roman" w:cs="Times New Roman"/>
          <w:b/>
          <w:sz w:val="24"/>
          <w:szCs w:val="24"/>
          <w:lang w:eastAsia="ru-RU"/>
        </w:rPr>
        <w:t>2024 и 2025 годах</w:t>
      </w:r>
    </w:p>
    <w:p w:rsidR="00C51AC9" w:rsidRPr="00844EC9" w:rsidRDefault="00C51AC9" w:rsidP="00844EC9">
      <w:pPr>
        <w:pStyle w:val="a3"/>
        <w:tabs>
          <w:tab w:val="left" w:pos="1134"/>
        </w:tabs>
        <w:spacing w:after="0" w:line="240" w:lineRule="auto"/>
        <w:ind w:left="0" w:firstLine="709"/>
        <w:contextualSpacing w:val="0"/>
        <w:rPr>
          <w:rFonts w:ascii="Times New Roman" w:hAnsi="Times New Roman"/>
          <w:sz w:val="24"/>
          <w:szCs w:val="24"/>
          <w:lang w:val="ru-RU"/>
        </w:rPr>
      </w:pPr>
      <w:r w:rsidRPr="00844EC9">
        <w:rPr>
          <w:rFonts w:ascii="Times New Roman" w:hAnsi="Times New Roman"/>
          <w:sz w:val="24"/>
          <w:szCs w:val="24"/>
          <w:lang w:val="ru-RU"/>
        </w:rPr>
        <w:t>1. Системное изменение налогообложения доходов на федеральном уровне с 2025 года.</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proofErr w:type="gramStart"/>
      <w:r w:rsidRPr="00844EC9">
        <w:rPr>
          <w:rFonts w:ascii="Times New Roman" w:hAnsi="Times New Roman" w:cs="Times New Roman"/>
          <w:sz w:val="24"/>
          <w:szCs w:val="24"/>
        </w:rPr>
        <w:t>12 июля 2024 года в Налоговый кодекс Российской Федерации и отдельные законодательные акты Российской Федерации внесены изменения, предусматривающие с 2025 года комплексное изменение параметров налоговой системы Российской Федерации в части налогообложения корпоративных и личных доходов с перераспределением между бюджетами бюджетной системы Российской Федерации (Федеральный закон от 12.07.2024 № 176-ФЗ «О внесении изменений в части первую и вторую Налогового кодекса Российской Федерации</w:t>
      </w:r>
      <w:proofErr w:type="gramEnd"/>
      <w:r w:rsidRPr="00844EC9">
        <w:rPr>
          <w:rFonts w:ascii="Times New Roman" w:hAnsi="Times New Roman" w:cs="Times New Roman"/>
          <w:sz w:val="24"/>
          <w:szCs w:val="24"/>
        </w:rPr>
        <w:t xml:space="preserve">, отдельные законодательные акты Российской Федерации и признании </w:t>
      </w:r>
      <w:proofErr w:type="gramStart"/>
      <w:r w:rsidRPr="00844EC9">
        <w:rPr>
          <w:rFonts w:ascii="Times New Roman" w:hAnsi="Times New Roman" w:cs="Times New Roman"/>
          <w:sz w:val="24"/>
          <w:szCs w:val="24"/>
        </w:rPr>
        <w:t>утратившими</w:t>
      </w:r>
      <w:proofErr w:type="gramEnd"/>
      <w:r w:rsidRPr="00844EC9">
        <w:rPr>
          <w:rFonts w:ascii="Times New Roman" w:hAnsi="Times New Roman" w:cs="Times New Roman"/>
          <w:sz w:val="24"/>
          <w:szCs w:val="24"/>
        </w:rPr>
        <w:t xml:space="preserve"> силу отдельных положений законодательных актов Российской Федерации» (далее - Федеральный закон от 12.07.2024 № 176-ФЗ).</w:t>
      </w:r>
    </w:p>
    <w:p w:rsidR="00C51AC9" w:rsidRPr="00844EC9" w:rsidRDefault="00C51AC9" w:rsidP="00844EC9">
      <w:pPr>
        <w:pStyle w:val="a3"/>
        <w:numPr>
          <w:ilvl w:val="0"/>
          <w:numId w:val="12"/>
        </w:numPr>
        <w:tabs>
          <w:tab w:val="left" w:pos="1134"/>
        </w:tabs>
        <w:spacing w:after="0" w:line="240" w:lineRule="auto"/>
        <w:ind w:left="0" w:firstLine="709"/>
        <w:jc w:val="both"/>
        <w:rPr>
          <w:rFonts w:ascii="Times New Roman" w:hAnsi="Times New Roman"/>
          <w:sz w:val="24"/>
          <w:szCs w:val="24"/>
          <w:lang w:val="ru-RU"/>
        </w:rPr>
      </w:pPr>
      <w:r w:rsidRPr="00844EC9">
        <w:rPr>
          <w:rFonts w:ascii="Times New Roman" w:hAnsi="Times New Roman"/>
          <w:sz w:val="24"/>
          <w:szCs w:val="24"/>
          <w:lang w:val="ru-RU"/>
        </w:rPr>
        <w:t xml:space="preserve">По налогу на доходы физических лиц (далее - НДФЛ). </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 xml:space="preserve">Введена прогрессивная шкала ставок, которая зависит от уровня годового дохода физического лица. Вместо двух ставок– 13% и 15% (если сумма годового дохода превышает 5 млн. рублей) – установлено пять: </w:t>
      </w:r>
    </w:p>
    <w:p w:rsidR="00C51AC9" w:rsidRPr="00844EC9" w:rsidRDefault="00C51AC9" w:rsidP="00844EC9">
      <w:pPr>
        <w:pStyle w:val="a3"/>
        <w:tabs>
          <w:tab w:val="left" w:pos="993"/>
          <w:tab w:val="left" w:pos="1134"/>
        </w:tabs>
        <w:spacing w:after="0" w:line="240" w:lineRule="auto"/>
        <w:ind w:left="0" w:firstLine="709"/>
        <w:jc w:val="both"/>
        <w:rPr>
          <w:rFonts w:ascii="Times New Roman" w:hAnsi="Times New Roman"/>
          <w:sz w:val="24"/>
          <w:szCs w:val="24"/>
          <w:lang w:val="ru-RU"/>
        </w:rPr>
      </w:pPr>
      <w:r w:rsidRPr="00844EC9">
        <w:rPr>
          <w:rFonts w:ascii="Times New Roman" w:hAnsi="Times New Roman"/>
          <w:sz w:val="24"/>
          <w:szCs w:val="24"/>
          <w:lang w:val="ru-RU"/>
        </w:rPr>
        <w:t>- 13% — менее 2,4 млн. рублей годового дохода;</w:t>
      </w:r>
    </w:p>
    <w:p w:rsidR="00C51AC9" w:rsidRPr="00844EC9" w:rsidRDefault="00C51AC9" w:rsidP="00844EC9">
      <w:pPr>
        <w:pStyle w:val="a3"/>
        <w:tabs>
          <w:tab w:val="left" w:pos="993"/>
          <w:tab w:val="left" w:pos="1134"/>
        </w:tabs>
        <w:spacing w:after="0" w:line="240" w:lineRule="auto"/>
        <w:ind w:left="0" w:firstLine="709"/>
        <w:jc w:val="both"/>
        <w:rPr>
          <w:rFonts w:ascii="Times New Roman" w:hAnsi="Times New Roman"/>
          <w:sz w:val="24"/>
          <w:szCs w:val="24"/>
          <w:lang w:val="ru-RU"/>
        </w:rPr>
      </w:pPr>
      <w:r w:rsidRPr="00844EC9">
        <w:rPr>
          <w:rFonts w:ascii="Times New Roman" w:hAnsi="Times New Roman"/>
          <w:sz w:val="24"/>
          <w:szCs w:val="24"/>
          <w:lang w:val="ru-RU"/>
        </w:rPr>
        <w:t>- 15% — от 2,4 млн. до 5 млн. рублей годового дохода;</w:t>
      </w:r>
    </w:p>
    <w:p w:rsidR="00C51AC9" w:rsidRPr="00844EC9" w:rsidRDefault="00C51AC9" w:rsidP="00844EC9">
      <w:pPr>
        <w:pStyle w:val="a3"/>
        <w:tabs>
          <w:tab w:val="left" w:pos="993"/>
          <w:tab w:val="left" w:pos="1134"/>
        </w:tabs>
        <w:spacing w:after="0" w:line="240" w:lineRule="auto"/>
        <w:ind w:left="0" w:firstLine="709"/>
        <w:jc w:val="both"/>
        <w:rPr>
          <w:rFonts w:ascii="Times New Roman" w:hAnsi="Times New Roman"/>
          <w:sz w:val="24"/>
          <w:szCs w:val="24"/>
          <w:lang w:val="ru-RU"/>
        </w:rPr>
      </w:pPr>
      <w:r w:rsidRPr="00844EC9">
        <w:rPr>
          <w:rFonts w:ascii="Times New Roman" w:hAnsi="Times New Roman"/>
          <w:sz w:val="24"/>
          <w:szCs w:val="24"/>
          <w:lang w:val="ru-RU"/>
        </w:rPr>
        <w:t>- 18% — от 5 млн. до 20 млн. рублей годового дохода;</w:t>
      </w:r>
    </w:p>
    <w:p w:rsidR="00C51AC9" w:rsidRPr="00844EC9" w:rsidRDefault="00C51AC9" w:rsidP="00844EC9">
      <w:pPr>
        <w:pStyle w:val="a3"/>
        <w:tabs>
          <w:tab w:val="left" w:pos="993"/>
          <w:tab w:val="left" w:pos="1134"/>
        </w:tabs>
        <w:spacing w:after="0" w:line="240" w:lineRule="auto"/>
        <w:ind w:left="0" w:firstLine="709"/>
        <w:jc w:val="both"/>
        <w:rPr>
          <w:rFonts w:ascii="Times New Roman" w:hAnsi="Times New Roman"/>
          <w:sz w:val="24"/>
          <w:szCs w:val="24"/>
          <w:lang w:val="ru-RU"/>
        </w:rPr>
      </w:pPr>
      <w:r w:rsidRPr="00844EC9">
        <w:rPr>
          <w:rFonts w:ascii="Times New Roman" w:hAnsi="Times New Roman"/>
          <w:sz w:val="24"/>
          <w:szCs w:val="24"/>
          <w:lang w:val="ru-RU"/>
        </w:rPr>
        <w:t>- 20% — от 20 млн. до 50 млн. рублей годового дохода;</w:t>
      </w:r>
    </w:p>
    <w:p w:rsidR="00C51AC9" w:rsidRPr="00844EC9" w:rsidRDefault="00C51AC9" w:rsidP="00844EC9">
      <w:pPr>
        <w:pStyle w:val="a3"/>
        <w:tabs>
          <w:tab w:val="left" w:pos="993"/>
          <w:tab w:val="left" w:pos="1134"/>
        </w:tabs>
        <w:spacing w:after="0" w:line="240" w:lineRule="auto"/>
        <w:ind w:left="0" w:firstLine="709"/>
        <w:jc w:val="both"/>
        <w:rPr>
          <w:rFonts w:ascii="Times New Roman" w:hAnsi="Times New Roman"/>
          <w:sz w:val="24"/>
          <w:szCs w:val="24"/>
          <w:lang w:val="ru-RU"/>
        </w:rPr>
      </w:pPr>
      <w:r w:rsidRPr="00844EC9">
        <w:rPr>
          <w:rFonts w:ascii="Times New Roman" w:hAnsi="Times New Roman"/>
          <w:sz w:val="24"/>
          <w:szCs w:val="24"/>
          <w:lang w:val="ru-RU"/>
        </w:rPr>
        <w:t>- 22% — более 50 млн. рублей годового дохода.</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Ставки НДФЛ на доходы от реализации имущества и в виде дивидендов сохранены, однако 13% —удерживается с дохода до 2,4 млн. рублей (вместо 5 млн. рублей до 2025 года); 15% —с дохода свыше 2,4 млн. рублей годового дохода (вместо 5 млн. рублей до 2025 года).</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С 2025 года в 2 раза увеличены стандартные вычеты на второго (с 1,4 тыс. до 2,8 тыс. рублей) и третьего (с 3 тыс. до 6 тыс. рублей) ребёнка при одновременном увеличении порогового дохода для вычета до 450 тыс. рублей (в 2024 году –350 тыс. рублей).</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 xml:space="preserve">Кроме того, с 2025 года введен новый стандартный налоговый вычет по НДФЛ в размере 18 000 рублей за год для лиц, которые выполнили нормативы испытаний Всероссийского физкультурно-спортивного комплекса «Готов к труду и обороне», были награждены знаком отличия и прошли диспансеризацию. </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С 2025 года введена ежегодная выплата работающим родителям, имеющим двух и более детей («</w:t>
      </w:r>
      <w:proofErr w:type="gramStart"/>
      <w:r w:rsidRPr="00844EC9">
        <w:rPr>
          <w:rFonts w:ascii="Times New Roman" w:hAnsi="Times New Roman" w:cs="Times New Roman"/>
          <w:sz w:val="24"/>
          <w:szCs w:val="24"/>
        </w:rPr>
        <w:t>налоговый</w:t>
      </w:r>
      <w:proofErr w:type="gramEnd"/>
      <w:r w:rsidRPr="00844EC9">
        <w:rPr>
          <w:rFonts w:ascii="Times New Roman" w:hAnsi="Times New Roman" w:cs="Times New Roman"/>
          <w:sz w:val="24"/>
          <w:szCs w:val="24"/>
        </w:rPr>
        <w:t xml:space="preserve"> </w:t>
      </w:r>
      <w:proofErr w:type="spellStart"/>
      <w:r w:rsidRPr="00844EC9">
        <w:rPr>
          <w:rFonts w:ascii="Times New Roman" w:hAnsi="Times New Roman" w:cs="Times New Roman"/>
          <w:sz w:val="24"/>
          <w:szCs w:val="24"/>
        </w:rPr>
        <w:t>кэшбек</w:t>
      </w:r>
      <w:proofErr w:type="spellEnd"/>
      <w:r w:rsidRPr="00844EC9">
        <w:rPr>
          <w:rFonts w:ascii="Times New Roman" w:hAnsi="Times New Roman" w:cs="Times New Roman"/>
          <w:sz w:val="24"/>
          <w:szCs w:val="24"/>
        </w:rPr>
        <w:t>»). Семьи с детьми с невысоким доходом (менее 1,5 прожиточного минимума) смогут снизить фактическую ставку НДФЛ с 13% до 6%. Вычет можно получить, начиная с 2026 года за 2025 год.</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proofErr w:type="gramStart"/>
      <w:r w:rsidRPr="00844EC9">
        <w:rPr>
          <w:rFonts w:ascii="Times New Roman" w:hAnsi="Times New Roman" w:cs="Times New Roman"/>
          <w:sz w:val="24"/>
          <w:szCs w:val="24"/>
        </w:rPr>
        <w:lastRenderedPageBreak/>
        <w:t>С 1 января 2024 года Федеральным законом от 27.11.2023 № 539-ФЗ «О внесении изменений в части первую и вторую Налогового кодекса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 (далее - Федеральным законом от 27.11.2023 № 539-ФЗ) установлены два срока ежемесячного перечисления налоговыми агентами НДФЛ (не позднее 28-го числа текущего месяца;</w:t>
      </w:r>
      <w:proofErr w:type="gramEnd"/>
      <w:r w:rsidRPr="00844EC9">
        <w:rPr>
          <w:rFonts w:ascii="Times New Roman" w:hAnsi="Times New Roman" w:cs="Times New Roman"/>
          <w:sz w:val="24"/>
          <w:szCs w:val="24"/>
        </w:rPr>
        <w:t xml:space="preserve"> не позднее 5-го числа следующего месяца).</w:t>
      </w:r>
    </w:p>
    <w:p w:rsidR="00C51AC9" w:rsidRPr="00844EC9" w:rsidRDefault="00C51AC9" w:rsidP="00844EC9">
      <w:pPr>
        <w:pStyle w:val="a3"/>
        <w:numPr>
          <w:ilvl w:val="0"/>
          <w:numId w:val="12"/>
        </w:numPr>
        <w:tabs>
          <w:tab w:val="left" w:pos="1134"/>
        </w:tabs>
        <w:spacing w:after="0" w:line="240" w:lineRule="auto"/>
        <w:ind w:left="0" w:firstLine="709"/>
        <w:jc w:val="both"/>
        <w:rPr>
          <w:rFonts w:ascii="Times New Roman" w:hAnsi="Times New Roman"/>
          <w:sz w:val="24"/>
          <w:szCs w:val="24"/>
          <w:lang w:val="ru-RU"/>
        </w:rPr>
      </w:pPr>
      <w:r w:rsidRPr="00844EC9">
        <w:rPr>
          <w:rFonts w:ascii="Times New Roman" w:hAnsi="Times New Roman"/>
          <w:sz w:val="24"/>
          <w:szCs w:val="24"/>
          <w:lang w:val="ru-RU"/>
        </w:rPr>
        <w:t xml:space="preserve">По налогу на прибыль организаций. </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 xml:space="preserve">С 2025 года ставка налога на прибыль организаций в целом увеличена с 20% до 25% за счет роста ставки налога, зачисляемого в федеральный бюджет (с 3% до 8%). </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Вместе с тем, в целях создания дополнительных стимулов для развития инновационной и инвестиционной деятельности:</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 для IT-компаний «нулевая» ставка по налогу на прибыль организаций на 2025-2030 годы заменена на ставку 5% (полностью зачисляется в федеральный бюджет), а «нулевая» ставка, подлежащая зачислению в региональные бюджеты», продлена до 2030 года;</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proofErr w:type="gramStart"/>
      <w:r w:rsidRPr="00844EC9">
        <w:rPr>
          <w:rFonts w:ascii="Times New Roman" w:hAnsi="Times New Roman" w:cs="Times New Roman"/>
          <w:sz w:val="24"/>
          <w:szCs w:val="24"/>
        </w:rPr>
        <w:t>- для налогоплательщиков - российских организаций, включенных в реестр малых технологических компаний в соответствии с Федеральным законом от 4 августа 2023 года № 478-ФЗ «О развитии технологических компаний в Российской Федерации» (далее – МТК), субъектам Российской Федерации на 2025 - 2030 годы дано право устанавливать пониженные налоговые ставки по налогу на прибыль организаций, подлежащему зачислению в бюджеты субъектов Российской Федерации;</w:t>
      </w:r>
      <w:proofErr w:type="gramEnd"/>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 введён повышающий коэффициент по расходам на НИОКР и программы для ЭВМ, которые относятся к сфере искусственного интеллекта (в размере 2);</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 xml:space="preserve">- введён федеральный инвестиционный налоговый вычет (далее – </w:t>
      </w:r>
      <w:proofErr w:type="gramStart"/>
      <w:r w:rsidRPr="00844EC9">
        <w:rPr>
          <w:rFonts w:ascii="Times New Roman" w:hAnsi="Times New Roman" w:cs="Times New Roman"/>
          <w:sz w:val="24"/>
          <w:szCs w:val="24"/>
        </w:rPr>
        <w:t>ИНВ</w:t>
      </w:r>
      <w:proofErr w:type="gramEnd"/>
      <w:r w:rsidRPr="00844EC9">
        <w:rPr>
          <w:rFonts w:ascii="Times New Roman" w:hAnsi="Times New Roman" w:cs="Times New Roman"/>
          <w:sz w:val="24"/>
          <w:szCs w:val="24"/>
        </w:rPr>
        <w:t>) для приоритетных отраслей, параметры которого определит Правительство Российской Федерации за счет снижения части налога на прибыль организаций, зачисляемого в федеральный бюджет;</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 xml:space="preserve">- продлена на бессрочной основе возможность применения инвестиционного налогового вычета и режима региональных инвестиционных проектов (далее - РИП), при этом для участников РИП «нулевая» ставка по данному налогу, зачисляемому в федеральный бюджет, будет действовать бессрочно. </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В связи с окончанием срока действия договора о создании консолидированных групп налогоплательщиков (далее – КГН) с 1 января 2023 года организации – бывшие участники КГН стали самостоятельными плательщиками налога на прибыль организаций.</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proofErr w:type="gramStart"/>
      <w:r w:rsidRPr="00844EC9">
        <w:rPr>
          <w:rFonts w:ascii="Times New Roman" w:hAnsi="Times New Roman" w:cs="Times New Roman"/>
          <w:sz w:val="24"/>
          <w:szCs w:val="24"/>
        </w:rPr>
        <w:t>В целях нивелирования последствий отмены института КГН для бюджетов субъектов Российской Федерации на 2023-2025 годы предусмотрен переходный период - частичная «централизация» поступлений налога на прибыль организаций от участников КГН с последующим распределением уполномоченным органом Казначейства России между бюджетами субъектов Российской Федерации по нормативам, установленным федеральным законом о федеральном бюджете: в 2023 году централизуется 80% налога на прибыль организаций с участников КГН</w:t>
      </w:r>
      <w:proofErr w:type="gramEnd"/>
      <w:r w:rsidRPr="00844EC9">
        <w:rPr>
          <w:rFonts w:ascii="Times New Roman" w:hAnsi="Times New Roman" w:cs="Times New Roman"/>
          <w:sz w:val="24"/>
          <w:szCs w:val="24"/>
        </w:rPr>
        <w:t>, в 2024 году - 60%, в 2025 году – 40%. При этом норматив зачисления налога в бюджет Томской области от «централизованной» суммы налога на прибыль организаций в 2023-2025 годах составляет 0,7512.</w:t>
      </w:r>
    </w:p>
    <w:p w:rsidR="00C51AC9" w:rsidRPr="00844EC9" w:rsidRDefault="00C51AC9" w:rsidP="00844EC9">
      <w:pPr>
        <w:pStyle w:val="a3"/>
        <w:numPr>
          <w:ilvl w:val="0"/>
          <w:numId w:val="12"/>
        </w:numPr>
        <w:tabs>
          <w:tab w:val="left" w:pos="1134"/>
        </w:tabs>
        <w:spacing w:after="0" w:line="240" w:lineRule="auto"/>
        <w:ind w:left="0" w:firstLine="709"/>
        <w:jc w:val="both"/>
        <w:rPr>
          <w:rFonts w:ascii="Times New Roman" w:hAnsi="Times New Roman"/>
          <w:sz w:val="24"/>
          <w:szCs w:val="24"/>
          <w:lang w:val="ru-RU"/>
        </w:rPr>
      </w:pPr>
      <w:r w:rsidRPr="00844EC9">
        <w:rPr>
          <w:rFonts w:ascii="Times New Roman" w:hAnsi="Times New Roman"/>
          <w:sz w:val="24"/>
          <w:szCs w:val="24"/>
          <w:lang w:val="ru-RU"/>
        </w:rPr>
        <w:t>По акцизам на подакцизные товары.</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proofErr w:type="gramStart"/>
      <w:r w:rsidRPr="00844EC9">
        <w:rPr>
          <w:rFonts w:ascii="Times New Roman" w:hAnsi="Times New Roman" w:cs="Times New Roman"/>
          <w:sz w:val="24"/>
          <w:szCs w:val="24"/>
        </w:rPr>
        <w:t>С 1 мая 2024 года увеличены акцизы на ряд алкогольной продукции, в том числе на вина, фруктовые вина и плодовую алкогольную продукцию: в 2024 году – с 36 рублей за литр до 108 рублей (Федеральный закон от 27.11.2023 № 539-ФЗ), в 2025 году - с 37 рублей до 113 рублей, в 2026 году – с 38 рублей до 118 рублей, на 2027 год ставка</w:t>
      </w:r>
      <w:proofErr w:type="gramEnd"/>
      <w:r w:rsidRPr="00844EC9">
        <w:rPr>
          <w:rFonts w:ascii="Times New Roman" w:hAnsi="Times New Roman" w:cs="Times New Roman"/>
          <w:sz w:val="24"/>
          <w:szCs w:val="24"/>
        </w:rPr>
        <w:t xml:space="preserve"> акцизов </w:t>
      </w:r>
      <w:proofErr w:type="gramStart"/>
      <w:r w:rsidRPr="00844EC9">
        <w:rPr>
          <w:rFonts w:ascii="Times New Roman" w:hAnsi="Times New Roman" w:cs="Times New Roman"/>
          <w:sz w:val="24"/>
          <w:szCs w:val="24"/>
        </w:rPr>
        <w:t>установлена</w:t>
      </w:r>
      <w:proofErr w:type="gramEnd"/>
      <w:r w:rsidRPr="00844EC9">
        <w:rPr>
          <w:rFonts w:ascii="Times New Roman" w:hAnsi="Times New Roman" w:cs="Times New Roman"/>
          <w:sz w:val="24"/>
          <w:szCs w:val="24"/>
        </w:rPr>
        <w:t xml:space="preserve"> в размере 123 рубля за 1 литр (Федеральный закон от 12.07.2024 № 176-ФЗ).</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 xml:space="preserve">С 2027 года распределение акцизов на нефтепродукты по дополнительному нормативу на национальный проект «Безопасные качественные дороги» отменяется (норматив для Томской области: на 2024 – 1,8976%, на 2025 год – 1,0965%, на 2026 год – 1,0527%). При этом норматив для Дорожного фонда, который исчисляется от протяженности дорог, для региона в 2025-2027 годах относительно 2024 года составляет: в 2025 году – 0,6443, в 2026 году – 0,6367, </w:t>
      </w:r>
      <w:r w:rsidRPr="00844EC9">
        <w:rPr>
          <w:rFonts w:ascii="Times New Roman" w:hAnsi="Times New Roman" w:cs="Times New Roman"/>
          <w:sz w:val="24"/>
          <w:szCs w:val="24"/>
        </w:rPr>
        <w:lastRenderedPageBreak/>
        <w:t>2027 году- 0,6400 (Федеральный закон от 30.11.2024 № 419-ФЗ «О федеральном бюджете на 2025 год и на плановый период 2026 и 2027 годов»).</w:t>
      </w:r>
    </w:p>
    <w:p w:rsidR="00C51AC9" w:rsidRPr="00844EC9" w:rsidRDefault="00C51AC9" w:rsidP="00844EC9">
      <w:pPr>
        <w:pStyle w:val="a3"/>
        <w:numPr>
          <w:ilvl w:val="0"/>
          <w:numId w:val="12"/>
        </w:numPr>
        <w:tabs>
          <w:tab w:val="left" w:pos="1134"/>
        </w:tabs>
        <w:spacing w:after="0" w:line="240" w:lineRule="auto"/>
        <w:ind w:left="0" w:firstLine="709"/>
        <w:jc w:val="both"/>
        <w:rPr>
          <w:rFonts w:ascii="Times New Roman" w:hAnsi="Times New Roman"/>
          <w:sz w:val="24"/>
          <w:szCs w:val="24"/>
        </w:rPr>
      </w:pPr>
      <w:r w:rsidRPr="00844EC9">
        <w:rPr>
          <w:rFonts w:ascii="Times New Roman" w:hAnsi="Times New Roman"/>
          <w:sz w:val="24"/>
          <w:szCs w:val="24"/>
          <w:lang w:val="ru-RU"/>
        </w:rPr>
        <w:t>П</w:t>
      </w:r>
      <w:r w:rsidRPr="00844EC9">
        <w:rPr>
          <w:rFonts w:ascii="Times New Roman" w:hAnsi="Times New Roman"/>
          <w:sz w:val="24"/>
          <w:szCs w:val="24"/>
        </w:rPr>
        <w:t xml:space="preserve">о </w:t>
      </w:r>
      <w:proofErr w:type="spellStart"/>
      <w:r w:rsidRPr="00844EC9">
        <w:rPr>
          <w:rFonts w:ascii="Times New Roman" w:hAnsi="Times New Roman"/>
          <w:sz w:val="24"/>
          <w:szCs w:val="24"/>
        </w:rPr>
        <w:t>имущественным</w:t>
      </w:r>
      <w:proofErr w:type="spellEnd"/>
      <w:r w:rsidRPr="00844EC9">
        <w:rPr>
          <w:rFonts w:ascii="Times New Roman" w:hAnsi="Times New Roman"/>
          <w:sz w:val="24"/>
          <w:szCs w:val="24"/>
        </w:rPr>
        <w:t xml:space="preserve"> </w:t>
      </w:r>
      <w:proofErr w:type="spellStart"/>
      <w:r w:rsidRPr="00844EC9">
        <w:rPr>
          <w:rFonts w:ascii="Times New Roman" w:hAnsi="Times New Roman"/>
          <w:sz w:val="24"/>
          <w:szCs w:val="24"/>
        </w:rPr>
        <w:t>налогам</w:t>
      </w:r>
      <w:proofErr w:type="spellEnd"/>
      <w:r w:rsidRPr="00844EC9">
        <w:rPr>
          <w:rFonts w:ascii="Times New Roman" w:hAnsi="Times New Roman"/>
          <w:sz w:val="24"/>
          <w:szCs w:val="24"/>
        </w:rPr>
        <w:t xml:space="preserve">. </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С 2025 года для недвижимого имущества, кадастровая стоимость которого превышает 300 млн. рублей, законами субъектов Российской Федерации и правовыми актами представительных органов муниципальных образований могут быть установлены повышенные ставки по налогу на имущество организаций и налогу на имущество физических лиц - до 2,5% (вместо ранее установленного предельного значения ставки - до 2%).</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 xml:space="preserve">С 2025 года в отношении земельных участков с кадастровой стоимостью более 300 млн. рублей нормативными правовыми актами представительных органов муниципальных образований может быть установлена максимальная ставка по земельному налогу - до 1,5% (вместо ранее установленного предельного значения ставки </w:t>
      </w:r>
      <w:proofErr w:type="gramStart"/>
      <w:r w:rsidRPr="00844EC9">
        <w:rPr>
          <w:rFonts w:ascii="Times New Roman" w:hAnsi="Times New Roman" w:cs="Times New Roman"/>
          <w:sz w:val="24"/>
          <w:szCs w:val="24"/>
        </w:rPr>
        <w:t>-д</w:t>
      </w:r>
      <w:proofErr w:type="gramEnd"/>
      <w:r w:rsidRPr="00844EC9">
        <w:rPr>
          <w:rFonts w:ascii="Times New Roman" w:hAnsi="Times New Roman" w:cs="Times New Roman"/>
          <w:sz w:val="24"/>
          <w:szCs w:val="24"/>
        </w:rPr>
        <w:t>о 0,3%), за исключением земельных участков:</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 ограниченных в обороте, предоставленных для оборонных целей, для безопасности, таможенных нужд.</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С 2023 года отменен повышающий коэффициент при расчете транспортного налога для автомобилей стоимостью от 3-х до 5-ти млн. рублей равный 1,1 и от 5-ти до 10-ти млн. рублей, равный 2. Коэффициент 3 применят только для транспорта, стоимость которого выше 10-ти млн. рублей.</w:t>
      </w:r>
    </w:p>
    <w:p w:rsidR="00C51AC9" w:rsidRPr="00844EC9" w:rsidRDefault="00C51AC9" w:rsidP="00844EC9">
      <w:pPr>
        <w:pStyle w:val="a3"/>
        <w:numPr>
          <w:ilvl w:val="0"/>
          <w:numId w:val="12"/>
        </w:numPr>
        <w:tabs>
          <w:tab w:val="left" w:pos="1134"/>
        </w:tabs>
        <w:spacing w:after="0" w:line="240" w:lineRule="auto"/>
        <w:ind w:left="0" w:firstLine="709"/>
        <w:jc w:val="both"/>
        <w:rPr>
          <w:rFonts w:ascii="Times New Roman" w:hAnsi="Times New Roman"/>
          <w:sz w:val="24"/>
          <w:szCs w:val="24"/>
        </w:rPr>
      </w:pPr>
      <w:r w:rsidRPr="00844EC9">
        <w:rPr>
          <w:rFonts w:ascii="Times New Roman" w:hAnsi="Times New Roman"/>
          <w:sz w:val="24"/>
          <w:szCs w:val="24"/>
          <w:lang w:val="ru-RU"/>
        </w:rPr>
        <w:t>В</w:t>
      </w:r>
      <w:proofErr w:type="spellStart"/>
      <w:r w:rsidRPr="00844EC9">
        <w:rPr>
          <w:rFonts w:ascii="Times New Roman" w:hAnsi="Times New Roman"/>
          <w:sz w:val="24"/>
          <w:szCs w:val="24"/>
        </w:rPr>
        <w:t>ведение</w:t>
      </w:r>
      <w:proofErr w:type="spellEnd"/>
      <w:r w:rsidRPr="00844EC9">
        <w:rPr>
          <w:rFonts w:ascii="Times New Roman" w:hAnsi="Times New Roman"/>
          <w:sz w:val="24"/>
          <w:szCs w:val="24"/>
        </w:rPr>
        <w:t xml:space="preserve"> </w:t>
      </w:r>
      <w:proofErr w:type="spellStart"/>
      <w:r w:rsidRPr="00844EC9">
        <w:rPr>
          <w:rFonts w:ascii="Times New Roman" w:hAnsi="Times New Roman"/>
          <w:sz w:val="24"/>
          <w:szCs w:val="24"/>
        </w:rPr>
        <w:t>туристического</w:t>
      </w:r>
      <w:proofErr w:type="spellEnd"/>
      <w:r w:rsidRPr="00844EC9">
        <w:rPr>
          <w:rFonts w:ascii="Times New Roman" w:hAnsi="Times New Roman"/>
          <w:sz w:val="24"/>
          <w:szCs w:val="24"/>
        </w:rPr>
        <w:t xml:space="preserve"> </w:t>
      </w:r>
      <w:proofErr w:type="spellStart"/>
      <w:r w:rsidRPr="00844EC9">
        <w:rPr>
          <w:rFonts w:ascii="Times New Roman" w:hAnsi="Times New Roman"/>
          <w:sz w:val="24"/>
          <w:szCs w:val="24"/>
        </w:rPr>
        <w:t>налога</w:t>
      </w:r>
      <w:proofErr w:type="spellEnd"/>
      <w:r w:rsidRPr="00844EC9">
        <w:rPr>
          <w:rFonts w:ascii="Times New Roman" w:hAnsi="Times New Roman"/>
          <w:sz w:val="24"/>
          <w:szCs w:val="24"/>
        </w:rPr>
        <w:t>.</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С 2025 года устанавливается туристический налог и вводится в действие нормативными правовыми актами представительных органов муниципальных образований на территориях таких муниципальных образований в соответствии с положениями главы 33.1 Налогового кодекса Российской Федерации.</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Плательщиками налога являются организации и физические лица, оказывающие услуги по предоставлению мест для временного проживания (гостиницы, хостелы и т.п.).</w:t>
      </w:r>
    </w:p>
    <w:p w:rsidR="00C51AC9" w:rsidRPr="00844EC9" w:rsidRDefault="00C51AC9" w:rsidP="00844EC9">
      <w:pPr>
        <w:pStyle w:val="a3"/>
        <w:numPr>
          <w:ilvl w:val="0"/>
          <w:numId w:val="12"/>
        </w:numPr>
        <w:tabs>
          <w:tab w:val="left" w:pos="1134"/>
        </w:tabs>
        <w:spacing w:after="0" w:line="240" w:lineRule="auto"/>
        <w:ind w:left="0" w:firstLine="709"/>
        <w:jc w:val="both"/>
        <w:rPr>
          <w:rFonts w:ascii="Times New Roman" w:hAnsi="Times New Roman"/>
          <w:sz w:val="24"/>
          <w:szCs w:val="24"/>
          <w:lang w:val="ru-RU"/>
        </w:rPr>
      </w:pPr>
      <w:r w:rsidRPr="00844EC9">
        <w:rPr>
          <w:rFonts w:ascii="Times New Roman" w:hAnsi="Times New Roman"/>
          <w:sz w:val="24"/>
          <w:szCs w:val="24"/>
          <w:lang w:val="ru-RU"/>
        </w:rPr>
        <w:t>По налогу, взимаемому в связи с применением упрощенной системы налогообложения (далее - УСН).</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С 2025 года увеличены «лимиты» по УСН:</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 для перехода на УСН доходы за 9 месяцев — со 112,5 млн. рублей до 337,5 млн. рублей;</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 средняя численность работников — со 100 человек до 130 человек;</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 остаточная стоимость основных средств — со 150 млн. рублей до 200 млн. рублей;</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 предельный лимит годового дохода — с 200 млн. рублей до 450 млн. рублей в 2025 году.</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Все величины, кроме численности, подлежат годовой индексации.</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 xml:space="preserve">Вместе с тем, одновременно вводится обязанность по уплате налога на добавленную стоимость (далее - НДС) для налогоплательщиков с доходами более 60 млн. рублей. Установлены пониженные ставки по уплате НДС: 5% - если сумма доходов не превысила 250 млн. рублей, и 7% - если сумма доходов не превысила 450 млн. рублей. При этом налогоплательщики, осуществляющие исчисление и уплату НДС по пониженным ставкам, лишены права на налоговые вычеты по НДС. </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В 2025–2026 годах введено освобождение налогоплательщиков от взыскания неуплаченных налогов, взносов, пеней, штрафов за 2022–2024 годы при добровольном ими отказе от незаконной схемы дробления бизнеса.</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Кроме того, Федеральным законом от 08.08.2024 № 259-ФЗ «О внесении изменений в части первую и вторую Налогового кодекса Российской Федерации и отдельные законодательные акты Российской Федерации о налогах и сборах» продлен срок действия «налоговых каникул» по УСН и патентной системе налогообложения (далее – ПНС) для впервые зарегистрированных индивидуальных предпринимателей.</w:t>
      </w:r>
    </w:p>
    <w:p w:rsidR="00C51AC9" w:rsidRPr="00844EC9" w:rsidRDefault="00C51AC9" w:rsidP="00844EC9">
      <w:pPr>
        <w:pStyle w:val="a3"/>
        <w:numPr>
          <w:ilvl w:val="0"/>
          <w:numId w:val="12"/>
        </w:numPr>
        <w:tabs>
          <w:tab w:val="left" w:pos="1134"/>
        </w:tabs>
        <w:spacing w:after="0" w:line="240" w:lineRule="auto"/>
        <w:ind w:left="0" w:firstLine="709"/>
        <w:jc w:val="both"/>
        <w:rPr>
          <w:rFonts w:ascii="Times New Roman" w:hAnsi="Times New Roman"/>
          <w:sz w:val="24"/>
          <w:szCs w:val="24"/>
          <w:lang w:val="ru-RU"/>
        </w:rPr>
      </w:pPr>
      <w:r w:rsidRPr="00844EC9">
        <w:rPr>
          <w:rFonts w:ascii="Times New Roman" w:hAnsi="Times New Roman"/>
          <w:sz w:val="24"/>
          <w:szCs w:val="24"/>
          <w:lang w:val="ru-RU"/>
        </w:rPr>
        <w:lastRenderedPageBreak/>
        <w:t>Пени по налогам и сборам с 2023 года начисляются на общее отрицательное сальдо по единому налоговому счету (далее – ЕНС) и распределяются Казначейством России между бюджетами бюджетной системы по нормативам в следующем порядке:</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 в федеральный бюджет - 40%;</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 в бюджеты государственных внебюджетных фондов - 17%;</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proofErr w:type="gramStart"/>
      <w:r w:rsidRPr="00844EC9">
        <w:rPr>
          <w:rFonts w:ascii="Times New Roman" w:hAnsi="Times New Roman" w:cs="Times New Roman"/>
          <w:sz w:val="24"/>
          <w:szCs w:val="24"/>
        </w:rPr>
        <w:t xml:space="preserve">- в бюджеты субъекта Российской Федерации - 43% (из них в бюджет Томской области на 2024-2027 годы подлежит распределению по нормативу 0,4287 соответствующих поступлений (в 2023 году - 0,431). </w:t>
      </w:r>
      <w:proofErr w:type="gramEnd"/>
    </w:p>
    <w:p w:rsidR="00C51AC9" w:rsidRPr="00844EC9" w:rsidRDefault="00C51AC9" w:rsidP="00844EC9">
      <w:pPr>
        <w:pStyle w:val="a3"/>
        <w:numPr>
          <w:ilvl w:val="0"/>
          <w:numId w:val="12"/>
        </w:numPr>
        <w:tabs>
          <w:tab w:val="left" w:pos="1134"/>
        </w:tabs>
        <w:spacing w:after="0" w:line="240" w:lineRule="auto"/>
        <w:ind w:left="0" w:firstLine="709"/>
        <w:jc w:val="both"/>
        <w:rPr>
          <w:rFonts w:ascii="Times New Roman" w:hAnsi="Times New Roman"/>
          <w:sz w:val="24"/>
          <w:szCs w:val="24"/>
          <w:lang w:val="ru-RU"/>
        </w:rPr>
      </w:pPr>
      <w:r w:rsidRPr="00844EC9">
        <w:rPr>
          <w:rFonts w:ascii="Times New Roman" w:hAnsi="Times New Roman"/>
          <w:sz w:val="24"/>
          <w:szCs w:val="24"/>
          <w:lang w:val="ru-RU"/>
        </w:rPr>
        <w:t xml:space="preserve">Изменение администрирования налоговой задолженности физических лиц. </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proofErr w:type="gramStart"/>
      <w:r w:rsidRPr="00844EC9">
        <w:rPr>
          <w:rFonts w:ascii="Times New Roman" w:hAnsi="Times New Roman" w:cs="Times New Roman"/>
          <w:sz w:val="24"/>
          <w:szCs w:val="24"/>
        </w:rPr>
        <w:t>С 1 ноября 2025 года введен порядок внесудебного взыскания с физических лиц, не имеющих статуса индивидуального предпринимателя, задолженности по уплате налогов, сборов, страховых взносов, пеней, штрафов, процентов при сохранении судебного контроля за взысканием такой задолженности в случаях, когда требования налогового органа не являются бесспорными (Федеральный закон от 31.07.2025 № 287-ФЗ «О внесении изменений в часть первую Налогового кодекса Российской Федерации и</w:t>
      </w:r>
      <w:proofErr w:type="gramEnd"/>
      <w:r w:rsidRPr="00844EC9">
        <w:rPr>
          <w:rFonts w:ascii="Times New Roman" w:hAnsi="Times New Roman" w:cs="Times New Roman"/>
          <w:sz w:val="24"/>
          <w:szCs w:val="24"/>
        </w:rPr>
        <w:t xml:space="preserve"> </w:t>
      </w:r>
      <w:proofErr w:type="gramStart"/>
      <w:r w:rsidRPr="00844EC9">
        <w:rPr>
          <w:rFonts w:ascii="Times New Roman" w:hAnsi="Times New Roman" w:cs="Times New Roman"/>
          <w:sz w:val="24"/>
          <w:szCs w:val="24"/>
        </w:rPr>
        <w:t>Федеральный закон «Об исполнительном производстве»).</w:t>
      </w:r>
      <w:proofErr w:type="gramEnd"/>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Новый порядок предполагает:</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 направление уведомления с требованием об уплате задолженности;</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 если гражданин не подаст в течение 30 дней возражений и не погасит долг, налоговая служба сможет вынести решение о внесудебном взыскании задолженности;</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 деньги будут списаны с банковских счетов налогоплательщика;</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 если средств окажется недостаточно — задолженность взыскивается службой судебных приставов за счёт имущества.</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Важное условие - отсутствие спора о сумме долга. Если налогоплательщик подаёт возражение, то взыскание становится невозможным без судебного решения.</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Аналогичный подход к взысканию задолженности действует в отношении организаций и индивидуальных предпринимателей.</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 xml:space="preserve">Следует отметить, что с 2023 года продолжает действовать новый порядок уплаты налогов и других обязательных платежей – институт ЕНС. Установлены: единый срок сдачи отчетности - 25-е число каждого месяца и единый срок уплаты налогов - 28-е число каждого месяца (за исключением ряда платежей). Дополнительно введена обязанность сдачи налогоплательщиками в налоговый орган уведомления об исчисленных суммах налога за текущий расчетный период. </w:t>
      </w:r>
    </w:p>
    <w:p w:rsidR="00C51AC9" w:rsidRPr="00844EC9" w:rsidRDefault="00C51AC9" w:rsidP="00844EC9">
      <w:pPr>
        <w:pStyle w:val="a3"/>
        <w:numPr>
          <w:ilvl w:val="0"/>
          <w:numId w:val="12"/>
        </w:numPr>
        <w:tabs>
          <w:tab w:val="left" w:pos="1134"/>
        </w:tabs>
        <w:spacing w:after="0" w:line="240" w:lineRule="auto"/>
        <w:ind w:left="0" w:firstLine="709"/>
        <w:jc w:val="both"/>
        <w:rPr>
          <w:rFonts w:ascii="Times New Roman" w:hAnsi="Times New Roman"/>
          <w:sz w:val="24"/>
          <w:szCs w:val="24"/>
          <w:lang w:val="ru-RU"/>
        </w:rPr>
      </w:pPr>
      <w:r w:rsidRPr="00844EC9">
        <w:rPr>
          <w:rFonts w:ascii="Times New Roman" w:hAnsi="Times New Roman"/>
          <w:sz w:val="24"/>
          <w:szCs w:val="24"/>
          <w:lang w:val="ru-RU"/>
        </w:rPr>
        <w:t>Изменение размеров государственной пошлины, в том числе:</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 xml:space="preserve">- с 1 января 2025 года увеличена госпошлина за государственную регистрацию прав на недвижимость и сделок с ней (Федеральный закон  от 12.07.2024 №176-ФЗ); </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 с 31 августа 2025 года за получение, продление и переоформление лицензий на продажу алкоголя (Федеральный закон от 31.07.2025 № 275-ФЗ «О внесении изменений в главу 25.3 части второй Налогового кодекса Российской Федерации»).</w:t>
      </w:r>
    </w:p>
    <w:p w:rsidR="00C51AC9" w:rsidRPr="00844EC9" w:rsidRDefault="00C51AC9" w:rsidP="00844EC9">
      <w:pPr>
        <w:pStyle w:val="a3"/>
        <w:numPr>
          <w:ilvl w:val="0"/>
          <w:numId w:val="12"/>
        </w:numPr>
        <w:tabs>
          <w:tab w:val="left" w:pos="1134"/>
        </w:tabs>
        <w:spacing w:after="0" w:line="240" w:lineRule="auto"/>
        <w:ind w:left="0" w:firstLine="709"/>
        <w:jc w:val="both"/>
        <w:rPr>
          <w:rFonts w:ascii="Times New Roman" w:hAnsi="Times New Roman"/>
          <w:sz w:val="24"/>
          <w:szCs w:val="24"/>
          <w:lang w:val="ru-RU"/>
        </w:rPr>
      </w:pPr>
      <w:r w:rsidRPr="00844EC9">
        <w:rPr>
          <w:rFonts w:ascii="Times New Roman" w:hAnsi="Times New Roman"/>
          <w:sz w:val="24"/>
          <w:szCs w:val="24"/>
          <w:lang w:val="ru-RU"/>
        </w:rPr>
        <w:t>Изменение размеров и порядка уплаты штрафов за нарушение правил дорожного движения.</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С 1 января 2025 года вступили в силу изменения, предусматривающие ужесточение ответственности за нарушение правил дорожного движения (Федеральный закон от 26.12.2024 № 490-ФЗ «О внесении изменений в Кодекс Российской Федерации об административных правонарушениях»):</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 штрафы увеличены в целом в 1,5 раза;</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 xml:space="preserve">- уменьшена сумма скидки на оплату штрафа при ранней оплате с 50% до 25%, при этом льготный период увеличен с 20 календарных дней </w:t>
      </w:r>
      <w:proofErr w:type="gramStart"/>
      <w:r w:rsidRPr="00844EC9">
        <w:rPr>
          <w:rFonts w:ascii="Times New Roman" w:hAnsi="Times New Roman" w:cs="Times New Roman"/>
          <w:sz w:val="24"/>
          <w:szCs w:val="24"/>
        </w:rPr>
        <w:t>с даты вынесения</w:t>
      </w:r>
      <w:proofErr w:type="gramEnd"/>
      <w:r w:rsidRPr="00844EC9">
        <w:rPr>
          <w:rFonts w:ascii="Times New Roman" w:hAnsi="Times New Roman" w:cs="Times New Roman"/>
          <w:sz w:val="24"/>
          <w:szCs w:val="24"/>
        </w:rPr>
        <w:t xml:space="preserve"> до 30 дней;</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 перераспределение доходов от штрафов за нарушение ПДД между бюджетами: 25% от общего объёма штрафных поступлений направляются  в федеральный бюджет, остальные 75% — в бюджет субъекта Российской Федерации (до 2025 года – 100% в бюджет субъекта Российской Федерации).</w:t>
      </w:r>
    </w:p>
    <w:p w:rsidR="00C51AC9" w:rsidRPr="00844EC9" w:rsidRDefault="00C51AC9" w:rsidP="00844EC9">
      <w:pPr>
        <w:pStyle w:val="a3"/>
        <w:numPr>
          <w:ilvl w:val="0"/>
          <w:numId w:val="13"/>
        </w:numPr>
        <w:tabs>
          <w:tab w:val="left" w:pos="1134"/>
        </w:tabs>
        <w:spacing w:after="0" w:line="240" w:lineRule="auto"/>
        <w:ind w:left="0" w:firstLine="709"/>
        <w:jc w:val="both"/>
        <w:rPr>
          <w:rFonts w:ascii="Times New Roman" w:hAnsi="Times New Roman"/>
          <w:sz w:val="24"/>
          <w:szCs w:val="24"/>
          <w:lang w:val="ru-RU"/>
        </w:rPr>
      </w:pPr>
      <w:proofErr w:type="gramStart"/>
      <w:r w:rsidRPr="00844EC9">
        <w:rPr>
          <w:rFonts w:ascii="Times New Roman" w:hAnsi="Times New Roman"/>
          <w:sz w:val="24"/>
          <w:szCs w:val="24"/>
          <w:lang w:val="ru-RU"/>
        </w:rPr>
        <w:lastRenderedPageBreak/>
        <w:t>На региональном уровне</w:t>
      </w:r>
      <w:r w:rsidRPr="00844EC9">
        <w:rPr>
          <w:rFonts w:ascii="Times New Roman" w:hAnsi="Times New Roman"/>
          <w:i/>
          <w:sz w:val="24"/>
          <w:szCs w:val="24"/>
          <w:lang w:val="ru-RU"/>
        </w:rPr>
        <w:t>,</w:t>
      </w:r>
      <w:r w:rsidRPr="00844EC9">
        <w:rPr>
          <w:rFonts w:ascii="Times New Roman" w:hAnsi="Times New Roman"/>
          <w:sz w:val="24"/>
          <w:szCs w:val="24"/>
          <w:lang w:val="ru-RU"/>
        </w:rPr>
        <w:t xml:space="preserve"> в целях реализации задачи, поставленной Президентом Российской Федерации в послании Собранию Российской Федерации, Указа Президента Российской Федерации от 7 мая 2024 г. № 309 «О национальных целях развития Российской Федерации на период до 2030 года и на перспективу до 2036 года» и приведения положений регионального законодательства в соответствие с изменениями, внесенными в Налоговый кодекс Российской Федерации, в 2024</w:t>
      </w:r>
      <w:proofErr w:type="gramEnd"/>
      <w:r w:rsidRPr="00844EC9">
        <w:rPr>
          <w:rFonts w:ascii="Times New Roman" w:hAnsi="Times New Roman"/>
          <w:sz w:val="24"/>
          <w:szCs w:val="24"/>
          <w:lang w:val="ru-RU"/>
        </w:rPr>
        <w:t xml:space="preserve"> году были внесены следующие изменения:</w:t>
      </w:r>
    </w:p>
    <w:p w:rsidR="00C51AC9" w:rsidRPr="00844EC9" w:rsidRDefault="00C51AC9" w:rsidP="00844EC9">
      <w:pPr>
        <w:pStyle w:val="a3"/>
        <w:numPr>
          <w:ilvl w:val="0"/>
          <w:numId w:val="16"/>
        </w:numPr>
        <w:tabs>
          <w:tab w:val="left" w:pos="1134"/>
          <w:tab w:val="left" w:pos="1276"/>
        </w:tabs>
        <w:spacing w:after="0" w:line="240" w:lineRule="auto"/>
        <w:ind w:left="0" w:firstLine="709"/>
        <w:jc w:val="both"/>
        <w:rPr>
          <w:rFonts w:ascii="Times New Roman" w:hAnsi="Times New Roman"/>
          <w:i/>
          <w:sz w:val="24"/>
          <w:szCs w:val="24"/>
          <w:lang w:val="ru-RU"/>
        </w:rPr>
      </w:pPr>
      <w:r w:rsidRPr="00844EC9">
        <w:rPr>
          <w:rFonts w:ascii="Times New Roman" w:hAnsi="Times New Roman"/>
          <w:sz w:val="24"/>
          <w:szCs w:val="24"/>
          <w:lang w:val="ru-RU"/>
        </w:rPr>
        <w:t>с 2025 года установлены новые ставки по УСН с объектом налогообложения «доходы-расходы»</w:t>
      </w:r>
      <w:r w:rsidRPr="00844EC9">
        <w:rPr>
          <w:rFonts w:ascii="Times New Roman" w:hAnsi="Times New Roman"/>
          <w:i/>
          <w:sz w:val="24"/>
          <w:szCs w:val="24"/>
          <w:lang w:val="ru-RU"/>
        </w:rPr>
        <w:t>.</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Для налогоплательщиков, у которых объем облагаемых налогом доходов менее 215,6 млн. рублей (с последующей индексацией с 2026 года на коэффициент-дефлятор, ежегодно устанавливаемый приказом Минэкономразвития России) установлены следующие ставки:</w:t>
      </w:r>
    </w:p>
    <w:p w:rsidR="00C51AC9" w:rsidRPr="00844EC9" w:rsidRDefault="00C51AC9" w:rsidP="00844EC9">
      <w:pPr>
        <w:pStyle w:val="a3"/>
        <w:numPr>
          <w:ilvl w:val="0"/>
          <w:numId w:val="14"/>
        </w:numPr>
        <w:tabs>
          <w:tab w:val="left" w:pos="1134"/>
        </w:tabs>
        <w:spacing w:after="0" w:line="240" w:lineRule="auto"/>
        <w:ind w:left="0" w:firstLine="709"/>
        <w:jc w:val="both"/>
        <w:rPr>
          <w:rFonts w:ascii="Times New Roman" w:hAnsi="Times New Roman"/>
          <w:sz w:val="24"/>
          <w:szCs w:val="24"/>
          <w:lang w:val="ru-RU"/>
        </w:rPr>
      </w:pPr>
      <w:r w:rsidRPr="00844EC9">
        <w:rPr>
          <w:rFonts w:ascii="Times New Roman" w:hAnsi="Times New Roman"/>
          <w:sz w:val="24"/>
          <w:szCs w:val="24"/>
          <w:lang w:val="ru-RU"/>
        </w:rPr>
        <w:t>в целях создания условий для обеспечения передовыми инновационными технологиями отраслей экономики установлена пониженная ставка в размере 5%:</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proofErr w:type="gramStart"/>
      <w:r w:rsidRPr="00844EC9">
        <w:rPr>
          <w:rFonts w:ascii="Times New Roman" w:hAnsi="Times New Roman" w:cs="Times New Roman"/>
          <w:sz w:val="24"/>
          <w:szCs w:val="24"/>
        </w:rPr>
        <w:t>- для аккредитованных российских IT-компаний («разработка компьютерного программного обеспечения, консультационные услуги в данной области и другие сопутствующие услуги» (ОКВЭД 62); «деятельность по обработке данных, предоставление услуг по размещению информации, деятельность порталов в информационно-коммуникационной сети Интернет» (ОКВЭД 63.1));</w:t>
      </w:r>
      <w:proofErr w:type="gramEnd"/>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 для организаций, включенных в реестр МТК, осуществляющих виды экономической деятельности, установленные Постановлением Правительства Российской Федерации от 02.11.2023 № 1847 «Об отнесении технологических компаний к малым технологическим компаниям и о прекращении статуса малых технологических компаний, формировании и ведении реестра малых технологических компаний и об информационном взаимодействии».</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Пониженная налоговая ставка предоставляется на три года при одновременном соблюдении следующих условий:</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 среднемесячная начисленная заработная плата в расчете на одного наемного работника в налоговом периоде без учета фактически отработанного рабочего времени составляет не менее пятикратного МРОТ, установленного федеральным законом на начало налогового периода;</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 численность наемных работников в налоговом периоде - не менее численности наемных работников по состоянию на 1 января года, предшествующего налоговому периоду;</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 доходы от основной деятельности составляют не менее 70% в сумме всех доходов организации за соответствующий налоговый период (определяемых в соответствии со ст. 346</w:t>
      </w:r>
      <w:r w:rsidRPr="00844EC9">
        <w:rPr>
          <w:rFonts w:ascii="Times New Roman" w:hAnsi="Times New Roman" w:cs="Times New Roman"/>
          <w:sz w:val="24"/>
          <w:szCs w:val="24"/>
          <w:vertAlign w:val="superscript"/>
        </w:rPr>
        <w:t>15</w:t>
      </w:r>
      <w:r w:rsidRPr="00844EC9">
        <w:rPr>
          <w:rFonts w:ascii="Times New Roman" w:hAnsi="Times New Roman" w:cs="Times New Roman"/>
          <w:sz w:val="24"/>
          <w:szCs w:val="24"/>
        </w:rPr>
        <w:t xml:space="preserve"> Налогового кодекса Российской Федерации);</w:t>
      </w:r>
    </w:p>
    <w:p w:rsidR="00C51AC9" w:rsidRPr="00844EC9" w:rsidRDefault="00C51AC9" w:rsidP="00844EC9">
      <w:pPr>
        <w:pStyle w:val="a3"/>
        <w:numPr>
          <w:ilvl w:val="0"/>
          <w:numId w:val="14"/>
        </w:numPr>
        <w:tabs>
          <w:tab w:val="left" w:pos="1134"/>
        </w:tabs>
        <w:spacing w:after="0" w:line="240" w:lineRule="auto"/>
        <w:ind w:left="0" w:firstLine="709"/>
        <w:jc w:val="both"/>
        <w:rPr>
          <w:rFonts w:ascii="Times New Roman" w:hAnsi="Times New Roman"/>
          <w:sz w:val="24"/>
          <w:szCs w:val="24"/>
          <w:lang w:val="ru-RU"/>
        </w:rPr>
      </w:pPr>
      <w:r w:rsidRPr="00844EC9">
        <w:rPr>
          <w:rFonts w:ascii="Times New Roman" w:hAnsi="Times New Roman"/>
          <w:sz w:val="24"/>
          <w:szCs w:val="24"/>
          <w:lang w:val="ru-RU"/>
        </w:rPr>
        <w:t>в целях оказания меры поддержки субъектам предпринимательства с доходом до 215,6 млн. рублей с 2025 года сохранено действие пониженной ставки в размере 10% для следующих категорий:</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 xml:space="preserve">- для организаций и индивидуальных предпринимателей, зарегистрированных в населенных пунктах Томской области с численностью населения менее 3 000 человек. </w:t>
      </w:r>
      <w:proofErr w:type="gramStart"/>
      <w:r w:rsidRPr="00844EC9">
        <w:rPr>
          <w:rFonts w:ascii="Times New Roman" w:hAnsi="Times New Roman" w:cs="Times New Roman"/>
          <w:sz w:val="24"/>
          <w:szCs w:val="24"/>
        </w:rPr>
        <w:t xml:space="preserve">Срок действия пониженной ставки не ограничен </w:t>
      </w:r>
      <w:r w:rsidRPr="00844EC9">
        <w:rPr>
          <w:rFonts w:ascii="Times New Roman" w:hAnsi="Times New Roman" w:cs="Times New Roman"/>
          <w:i/>
          <w:sz w:val="24"/>
          <w:szCs w:val="24"/>
        </w:rPr>
        <w:t>(справочно:</w:t>
      </w:r>
      <w:proofErr w:type="gramEnd"/>
      <w:r w:rsidRPr="00844EC9">
        <w:rPr>
          <w:rFonts w:ascii="Times New Roman" w:hAnsi="Times New Roman" w:cs="Times New Roman"/>
          <w:i/>
          <w:sz w:val="24"/>
          <w:szCs w:val="24"/>
        </w:rPr>
        <w:t xml:space="preserve"> </w:t>
      </w:r>
      <w:proofErr w:type="gramStart"/>
      <w:r w:rsidRPr="00844EC9">
        <w:rPr>
          <w:rFonts w:ascii="Times New Roman" w:hAnsi="Times New Roman" w:cs="Times New Roman"/>
          <w:i/>
          <w:sz w:val="24"/>
          <w:szCs w:val="24"/>
        </w:rPr>
        <w:t>Реестр административно-территориальных единиц Томской области по состоянию на начало налогового периода ежегодно размещается на официальном интернет-портале Администрации Томской области: https://tomsk.gov.ru/adm)</w:t>
      </w:r>
      <w:r w:rsidRPr="00844EC9">
        <w:rPr>
          <w:rFonts w:ascii="Times New Roman" w:hAnsi="Times New Roman" w:cs="Times New Roman"/>
          <w:sz w:val="24"/>
          <w:szCs w:val="24"/>
        </w:rPr>
        <w:t>;</w:t>
      </w:r>
      <w:proofErr w:type="gramEnd"/>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 для организаций и индивидуальных предпринимателей, осуществляющих деятельность в населенных пунктах Томской области с численностью населения более 3 000 человек, при условии выплаты заработной платы в расчете на одного наемного работника в размере двух с половиной МРОТ, установленного на начало налогового периода, без учета фактически отработанного времени. Срок действия льготы - 3 года при условии сохранения численности наемных работников в налоговом периоде - не менее численности наемных работников по состоянию на 1 января года, предшествующего налоговому периоду;</w:t>
      </w:r>
    </w:p>
    <w:p w:rsidR="00C51AC9" w:rsidRPr="00844EC9" w:rsidRDefault="00C51AC9" w:rsidP="00844EC9">
      <w:pPr>
        <w:pStyle w:val="a3"/>
        <w:numPr>
          <w:ilvl w:val="0"/>
          <w:numId w:val="14"/>
        </w:numPr>
        <w:tabs>
          <w:tab w:val="left" w:pos="1134"/>
        </w:tabs>
        <w:spacing w:after="0" w:line="240" w:lineRule="auto"/>
        <w:ind w:left="0" w:firstLine="709"/>
        <w:jc w:val="both"/>
        <w:rPr>
          <w:rFonts w:ascii="Times New Roman" w:hAnsi="Times New Roman"/>
          <w:sz w:val="24"/>
          <w:szCs w:val="24"/>
          <w:lang w:val="ru-RU"/>
        </w:rPr>
      </w:pPr>
      <w:proofErr w:type="gramStart"/>
      <w:r w:rsidRPr="00844EC9">
        <w:rPr>
          <w:rFonts w:ascii="Times New Roman" w:hAnsi="Times New Roman"/>
          <w:sz w:val="24"/>
          <w:szCs w:val="24"/>
          <w:lang w:val="ru-RU"/>
        </w:rPr>
        <w:t xml:space="preserve">для организаций и индивидуальных предпринимателей, осуществляющих деятельность в населенных пунктах Томской области с численностью населения более 3 000 </w:t>
      </w:r>
      <w:r w:rsidRPr="00844EC9">
        <w:rPr>
          <w:rFonts w:ascii="Times New Roman" w:hAnsi="Times New Roman"/>
          <w:sz w:val="24"/>
          <w:szCs w:val="24"/>
          <w:lang w:val="ru-RU"/>
        </w:rPr>
        <w:lastRenderedPageBreak/>
        <w:t>человек, но не выполняющих условие по уровню заработной платы и численности наемных работников, на переходный период – 2025 год,  установлена пониженная ставка - 12%;</w:t>
      </w:r>
      <w:proofErr w:type="gramEnd"/>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Для остальных налогоплательщиков УСН с объектом налогообложения «доходы-расходы» установлена ставка в размере 15%;</w:t>
      </w:r>
    </w:p>
    <w:p w:rsidR="00C51AC9" w:rsidRPr="00844EC9" w:rsidRDefault="00C51AC9" w:rsidP="00844EC9">
      <w:pPr>
        <w:pStyle w:val="a3"/>
        <w:numPr>
          <w:ilvl w:val="0"/>
          <w:numId w:val="15"/>
        </w:numPr>
        <w:tabs>
          <w:tab w:val="left" w:pos="1134"/>
        </w:tabs>
        <w:spacing w:after="0" w:line="240" w:lineRule="auto"/>
        <w:ind w:left="0" w:firstLine="709"/>
        <w:jc w:val="both"/>
        <w:rPr>
          <w:rFonts w:ascii="Times New Roman" w:hAnsi="Times New Roman"/>
          <w:i/>
          <w:sz w:val="24"/>
          <w:szCs w:val="24"/>
          <w:lang w:val="ru-RU"/>
        </w:rPr>
      </w:pPr>
      <w:proofErr w:type="gramStart"/>
      <w:r w:rsidRPr="00844EC9">
        <w:rPr>
          <w:rFonts w:ascii="Times New Roman" w:hAnsi="Times New Roman"/>
          <w:sz w:val="24"/>
          <w:szCs w:val="24"/>
          <w:lang w:val="ru-RU"/>
        </w:rPr>
        <w:t xml:space="preserve">по ПСН с 2025 года введена ежегодная индексация размеров потенциально возможного к получению индивидуальным предпринимателем годового дохода на коэффициент-дефлятор, установленный на соответствующий календарный год </w:t>
      </w:r>
      <w:r w:rsidRPr="00844EC9">
        <w:rPr>
          <w:rFonts w:ascii="Times New Roman" w:hAnsi="Times New Roman"/>
          <w:i/>
          <w:sz w:val="24"/>
          <w:szCs w:val="24"/>
          <w:lang w:val="ru-RU"/>
        </w:rPr>
        <w:t>(справочно: в соответствии с Приказом Министерства экономического развития Российской Федерации от 17.10.2024 № 645 «Об установлении коэффициентов-дефляторов на 2025 год» коэффициент – дефлятор, необходимый в целях применения главы 26.5 «Патентная система налогообложения» Налогового кодекса Российской Федерации, равен 1,144);</w:t>
      </w:r>
      <w:proofErr w:type="gramEnd"/>
    </w:p>
    <w:p w:rsidR="00C51AC9" w:rsidRPr="00844EC9" w:rsidRDefault="00C51AC9" w:rsidP="00844EC9">
      <w:pPr>
        <w:pStyle w:val="a3"/>
        <w:numPr>
          <w:ilvl w:val="0"/>
          <w:numId w:val="15"/>
        </w:numPr>
        <w:tabs>
          <w:tab w:val="left" w:pos="1134"/>
        </w:tabs>
        <w:spacing w:after="0" w:line="240" w:lineRule="auto"/>
        <w:ind w:left="0" w:firstLine="709"/>
        <w:jc w:val="both"/>
        <w:rPr>
          <w:rFonts w:ascii="Times New Roman" w:hAnsi="Times New Roman"/>
          <w:sz w:val="24"/>
          <w:szCs w:val="24"/>
          <w:lang w:val="ru-RU"/>
        </w:rPr>
      </w:pPr>
      <w:r w:rsidRPr="00844EC9">
        <w:rPr>
          <w:rFonts w:ascii="Times New Roman" w:hAnsi="Times New Roman"/>
          <w:sz w:val="24"/>
          <w:szCs w:val="24"/>
          <w:lang w:val="ru-RU"/>
        </w:rPr>
        <w:t xml:space="preserve">продлены до 1 января 2027 года «налоговые каникулы» по УСН и ПСН для индивидуальных предпринимателей, впервые зарегистрированных и осуществляющих предпринимательскую деятельность в производственной, социальной и (или) научной сферах, а также в сфере бытовых услуг </w:t>
      </w:r>
      <w:proofErr w:type="gramStart"/>
      <w:r w:rsidRPr="00844EC9">
        <w:rPr>
          <w:rFonts w:ascii="Times New Roman" w:hAnsi="Times New Roman"/>
          <w:sz w:val="24"/>
          <w:szCs w:val="24"/>
          <w:lang w:val="ru-RU"/>
        </w:rPr>
        <w:t>населению</w:t>
      </w:r>
      <w:proofErr w:type="gramEnd"/>
      <w:r w:rsidRPr="00844EC9">
        <w:rPr>
          <w:rFonts w:ascii="Times New Roman" w:hAnsi="Times New Roman"/>
          <w:sz w:val="24"/>
          <w:szCs w:val="24"/>
          <w:lang w:val="ru-RU"/>
        </w:rPr>
        <w:t xml:space="preserve"> согласно установленному перечню;</w:t>
      </w:r>
    </w:p>
    <w:p w:rsidR="00C51AC9" w:rsidRPr="00844EC9" w:rsidRDefault="00C51AC9" w:rsidP="00844EC9">
      <w:pPr>
        <w:pStyle w:val="a3"/>
        <w:numPr>
          <w:ilvl w:val="0"/>
          <w:numId w:val="15"/>
        </w:numPr>
        <w:tabs>
          <w:tab w:val="left" w:pos="1134"/>
        </w:tabs>
        <w:spacing w:after="0" w:line="240" w:lineRule="auto"/>
        <w:ind w:left="0" w:firstLine="709"/>
        <w:jc w:val="both"/>
        <w:rPr>
          <w:rFonts w:ascii="Times New Roman" w:hAnsi="Times New Roman"/>
          <w:sz w:val="24"/>
          <w:szCs w:val="24"/>
        </w:rPr>
      </w:pPr>
      <w:proofErr w:type="gramStart"/>
      <w:r w:rsidRPr="00844EC9">
        <w:rPr>
          <w:rFonts w:ascii="Times New Roman" w:hAnsi="Times New Roman"/>
          <w:sz w:val="24"/>
          <w:szCs w:val="24"/>
          <w:lang w:val="ru-RU"/>
        </w:rPr>
        <w:t>по налогу на имущество организаций в отношении объектов недвижимого имущества, налоговая база в отношении которых определяется как кадастровая стоимость и кадастровая стоимость каждого из которых превышает 300 млн. рублей, установлена ставка в размере 2,5%. Кроме того, перечень объектов, в отношении которых налоговая база определяется как кадастровая стоимость, дополнен новыми категориями: многоквартирные и наемные дома.</w:t>
      </w:r>
      <w:proofErr w:type="gramEnd"/>
      <w:r w:rsidRPr="00844EC9">
        <w:rPr>
          <w:rFonts w:ascii="Times New Roman" w:hAnsi="Times New Roman"/>
          <w:sz w:val="24"/>
          <w:szCs w:val="24"/>
          <w:lang w:val="ru-RU"/>
        </w:rPr>
        <w:t xml:space="preserve"> </w:t>
      </w:r>
      <w:proofErr w:type="spellStart"/>
      <w:r w:rsidRPr="00844EC9">
        <w:rPr>
          <w:rFonts w:ascii="Times New Roman" w:hAnsi="Times New Roman"/>
          <w:sz w:val="24"/>
          <w:szCs w:val="24"/>
        </w:rPr>
        <w:t>Продлены</w:t>
      </w:r>
      <w:proofErr w:type="spellEnd"/>
      <w:r w:rsidRPr="00844EC9">
        <w:rPr>
          <w:rFonts w:ascii="Times New Roman" w:hAnsi="Times New Roman"/>
          <w:sz w:val="24"/>
          <w:szCs w:val="24"/>
        </w:rPr>
        <w:t xml:space="preserve"> </w:t>
      </w:r>
      <w:proofErr w:type="spellStart"/>
      <w:r w:rsidRPr="00844EC9">
        <w:rPr>
          <w:rFonts w:ascii="Times New Roman" w:hAnsi="Times New Roman"/>
          <w:sz w:val="24"/>
          <w:szCs w:val="24"/>
        </w:rPr>
        <w:t>налоговые</w:t>
      </w:r>
      <w:proofErr w:type="spellEnd"/>
      <w:r w:rsidRPr="00844EC9">
        <w:rPr>
          <w:rFonts w:ascii="Times New Roman" w:hAnsi="Times New Roman"/>
          <w:sz w:val="24"/>
          <w:szCs w:val="24"/>
        </w:rPr>
        <w:t xml:space="preserve"> </w:t>
      </w:r>
      <w:proofErr w:type="spellStart"/>
      <w:r w:rsidRPr="00844EC9">
        <w:rPr>
          <w:rFonts w:ascii="Times New Roman" w:hAnsi="Times New Roman"/>
          <w:sz w:val="24"/>
          <w:szCs w:val="24"/>
        </w:rPr>
        <w:t>льготы</w:t>
      </w:r>
      <w:proofErr w:type="spellEnd"/>
      <w:r w:rsidRPr="00844EC9">
        <w:rPr>
          <w:rFonts w:ascii="Times New Roman" w:hAnsi="Times New Roman"/>
          <w:sz w:val="24"/>
          <w:szCs w:val="24"/>
        </w:rPr>
        <w:t xml:space="preserve"> </w:t>
      </w:r>
      <w:proofErr w:type="spellStart"/>
      <w:r w:rsidRPr="00844EC9">
        <w:rPr>
          <w:rFonts w:ascii="Times New Roman" w:hAnsi="Times New Roman"/>
          <w:sz w:val="24"/>
          <w:szCs w:val="24"/>
        </w:rPr>
        <w:t>по</w:t>
      </w:r>
      <w:proofErr w:type="spellEnd"/>
      <w:r w:rsidRPr="00844EC9">
        <w:rPr>
          <w:rFonts w:ascii="Times New Roman" w:hAnsi="Times New Roman"/>
          <w:sz w:val="24"/>
          <w:szCs w:val="24"/>
        </w:rPr>
        <w:t xml:space="preserve"> </w:t>
      </w:r>
      <w:proofErr w:type="spellStart"/>
      <w:r w:rsidRPr="00844EC9">
        <w:rPr>
          <w:rFonts w:ascii="Times New Roman" w:hAnsi="Times New Roman"/>
          <w:sz w:val="24"/>
          <w:szCs w:val="24"/>
        </w:rPr>
        <w:t>налогу</w:t>
      </w:r>
      <w:proofErr w:type="spellEnd"/>
      <w:r w:rsidRPr="00844EC9">
        <w:rPr>
          <w:rFonts w:ascii="Times New Roman" w:hAnsi="Times New Roman"/>
          <w:sz w:val="24"/>
          <w:szCs w:val="24"/>
        </w:rPr>
        <w:t xml:space="preserve"> </w:t>
      </w:r>
      <w:proofErr w:type="spellStart"/>
      <w:r w:rsidRPr="00844EC9">
        <w:rPr>
          <w:rFonts w:ascii="Times New Roman" w:hAnsi="Times New Roman"/>
          <w:sz w:val="24"/>
          <w:szCs w:val="24"/>
        </w:rPr>
        <w:t>на</w:t>
      </w:r>
      <w:proofErr w:type="spellEnd"/>
      <w:r w:rsidRPr="00844EC9">
        <w:rPr>
          <w:rFonts w:ascii="Times New Roman" w:hAnsi="Times New Roman"/>
          <w:sz w:val="24"/>
          <w:szCs w:val="24"/>
        </w:rPr>
        <w:t xml:space="preserve"> </w:t>
      </w:r>
      <w:proofErr w:type="spellStart"/>
      <w:r w:rsidRPr="00844EC9">
        <w:rPr>
          <w:rFonts w:ascii="Times New Roman" w:hAnsi="Times New Roman"/>
          <w:sz w:val="24"/>
          <w:szCs w:val="24"/>
        </w:rPr>
        <w:t>имущество</w:t>
      </w:r>
      <w:proofErr w:type="spellEnd"/>
      <w:r w:rsidRPr="00844EC9">
        <w:rPr>
          <w:rFonts w:ascii="Times New Roman" w:hAnsi="Times New Roman"/>
          <w:sz w:val="24"/>
          <w:szCs w:val="24"/>
        </w:rPr>
        <w:t xml:space="preserve"> </w:t>
      </w:r>
      <w:proofErr w:type="spellStart"/>
      <w:r w:rsidRPr="00844EC9">
        <w:rPr>
          <w:rFonts w:ascii="Times New Roman" w:hAnsi="Times New Roman"/>
          <w:sz w:val="24"/>
          <w:szCs w:val="24"/>
        </w:rPr>
        <w:t>организаций</w:t>
      </w:r>
      <w:proofErr w:type="spellEnd"/>
      <w:r w:rsidRPr="00844EC9">
        <w:rPr>
          <w:rFonts w:ascii="Times New Roman" w:hAnsi="Times New Roman"/>
          <w:sz w:val="24"/>
          <w:szCs w:val="24"/>
        </w:rPr>
        <w:t>:</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 до 2027 года – для организаций почтовой связи;</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 xml:space="preserve">- до 2028 года - для газораспределительных организаций, осуществляющих транспортирование и распределение газообразного топлива для обеспечения коммунально-бытовых нужд, а также организаций - в отношении объектов распределения газа, построенных и введенных в эксплуатацию в рамках </w:t>
      </w:r>
      <w:proofErr w:type="gramStart"/>
      <w:r w:rsidRPr="00844EC9">
        <w:rPr>
          <w:rFonts w:ascii="Times New Roman" w:hAnsi="Times New Roman" w:cs="Times New Roman"/>
          <w:sz w:val="24"/>
          <w:szCs w:val="24"/>
        </w:rPr>
        <w:t>реализации программ газификации населенных пунктов Томской области</w:t>
      </w:r>
      <w:proofErr w:type="gramEnd"/>
      <w:r w:rsidRPr="00844EC9">
        <w:rPr>
          <w:rFonts w:ascii="Times New Roman" w:hAnsi="Times New Roman" w:cs="Times New Roman"/>
          <w:sz w:val="24"/>
          <w:szCs w:val="24"/>
        </w:rPr>
        <w:t>;</w:t>
      </w:r>
    </w:p>
    <w:p w:rsidR="00C51AC9" w:rsidRPr="00844EC9" w:rsidRDefault="00C51AC9" w:rsidP="00844EC9">
      <w:pPr>
        <w:pStyle w:val="a3"/>
        <w:numPr>
          <w:ilvl w:val="0"/>
          <w:numId w:val="15"/>
        </w:numPr>
        <w:tabs>
          <w:tab w:val="left" w:pos="1134"/>
        </w:tabs>
        <w:spacing w:after="0" w:line="240" w:lineRule="auto"/>
        <w:ind w:left="0" w:firstLine="709"/>
        <w:jc w:val="both"/>
        <w:rPr>
          <w:rFonts w:ascii="Times New Roman" w:hAnsi="Times New Roman"/>
          <w:sz w:val="24"/>
          <w:szCs w:val="24"/>
          <w:lang w:val="ru-RU"/>
        </w:rPr>
      </w:pPr>
      <w:r w:rsidRPr="00844EC9">
        <w:rPr>
          <w:rFonts w:ascii="Times New Roman" w:hAnsi="Times New Roman"/>
          <w:sz w:val="24"/>
          <w:szCs w:val="24"/>
          <w:lang w:val="ru-RU"/>
        </w:rPr>
        <w:t xml:space="preserve">в 2024 году продлено до 31 декабря 2027 года действие льготы по транспортному налогу для жителей Томской области, принимающих участие в Специальной военной операции (далее – СВО) (освобождение от уплаты налога на одно транспортное средство по выбору). Освобождено с 2022 года от уплаты транспортного налога одно транспортное средство (за исключением водных и воздушных транспортных средств), принятое в порядке наследования одним из членов семьи погибшего (умершего) участника СВО (льгота предоставляется в течение 5 лет </w:t>
      </w:r>
      <w:proofErr w:type="gramStart"/>
      <w:r w:rsidRPr="00844EC9">
        <w:rPr>
          <w:rFonts w:ascii="Times New Roman" w:hAnsi="Times New Roman"/>
          <w:sz w:val="24"/>
          <w:szCs w:val="24"/>
          <w:lang w:val="ru-RU"/>
        </w:rPr>
        <w:t>с даты смерти</w:t>
      </w:r>
      <w:proofErr w:type="gramEnd"/>
      <w:r w:rsidRPr="00844EC9">
        <w:rPr>
          <w:rFonts w:ascii="Times New Roman" w:hAnsi="Times New Roman"/>
          <w:sz w:val="24"/>
          <w:szCs w:val="24"/>
          <w:lang w:val="ru-RU"/>
        </w:rPr>
        <w:t xml:space="preserve"> наследодателя);</w:t>
      </w:r>
    </w:p>
    <w:p w:rsidR="00C51AC9" w:rsidRPr="00844EC9" w:rsidRDefault="00C51AC9" w:rsidP="00844EC9">
      <w:pPr>
        <w:pStyle w:val="a3"/>
        <w:numPr>
          <w:ilvl w:val="0"/>
          <w:numId w:val="15"/>
        </w:numPr>
        <w:tabs>
          <w:tab w:val="left" w:pos="1134"/>
        </w:tabs>
        <w:spacing w:after="0" w:line="240" w:lineRule="auto"/>
        <w:ind w:left="0" w:firstLine="709"/>
        <w:jc w:val="both"/>
        <w:rPr>
          <w:rFonts w:ascii="Times New Roman" w:hAnsi="Times New Roman"/>
          <w:bCs/>
          <w:sz w:val="24"/>
          <w:szCs w:val="24"/>
          <w:lang w:val="ru-RU"/>
        </w:rPr>
      </w:pPr>
      <w:r w:rsidRPr="00844EC9">
        <w:rPr>
          <w:rFonts w:ascii="Times New Roman" w:hAnsi="Times New Roman"/>
          <w:sz w:val="24"/>
          <w:szCs w:val="24"/>
          <w:lang w:val="ru-RU"/>
        </w:rPr>
        <w:t xml:space="preserve">на 2025 год размер коэффициента, отражающий региональные особенности рынка труда, установлен в размере </w:t>
      </w:r>
      <w:r w:rsidRPr="00844EC9">
        <w:rPr>
          <w:rFonts w:ascii="Times New Roman" w:hAnsi="Times New Roman"/>
          <w:bCs/>
          <w:sz w:val="24"/>
          <w:szCs w:val="24"/>
          <w:lang w:val="ru-RU"/>
        </w:rPr>
        <w:t xml:space="preserve">2,72777, в связи с чем, стоимость патента для иностранных граждан составляет 8 491,0 рублей в месяц </w:t>
      </w:r>
      <w:r w:rsidRPr="00844EC9">
        <w:rPr>
          <w:rFonts w:ascii="Times New Roman" w:hAnsi="Times New Roman"/>
          <w:sz w:val="24"/>
          <w:szCs w:val="24"/>
          <w:lang w:val="ru-RU"/>
        </w:rPr>
        <w:t xml:space="preserve">(в </w:t>
      </w:r>
      <w:r w:rsidRPr="00844EC9">
        <w:rPr>
          <w:rFonts w:ascii="Times New Roman" w:hAnsi="Times New Roman"/>
          <w:bCs/>
          <w:sz w:val="24"/>
          <w:szCs w:val="24"/>
          <w:lang w:val="ru-RU"/>
        </w:rPr>
        <w:t xml:space="preserve">2024 году </w:t>
      </w:r>
      <w:proofErr w:type="gramStart"/>
      <w:r w:rsidRPr="00844EC9">
        <w:rPr>
          <w:rFonts w:ascii="Times New Roman" w:hAnsi="Times New Roman"/>
          <w:bCs/>
          <w:sz w:val="24"/>
          <w:szCs w:val="24"/>
          <w:lang w:val="ru-RU"/>
        </w:rPr>
        <w:t>–р</w:t>
      </w:r>
      <w:proofErr w:type="gramEnd"/>
      <w:r w:rsidRPr="00844EC9">
        <w:rPr>
          <w:rFonts w:ascii="Times New Roman" w:hAnsi="Times New Roman"/>
          <w:bCs/>
          <w:sz w:val="24"/>
          <w:szCs w:val="24"/>
          <w:lang w:val="ru-RU"/>
        </w:rPr>
        <w:t>азмер коэффициента установлен в размере 2, а стоимость патента, соответственно – 5 760,0 рублей в месяц).</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proofErr w:type="gramStart"/>
      <w:r w:rsidRPr="00844EC9">
        <w:rPr>
          <w:rFonts w:ascii="Times New Roman" w:hAnsi="Times New Roman" w:cs="Times New Roman"/>
          <w:sz w:val="24"/>
          <w:szCs w:val="24"/>
        </w:rPr>
        <w:t>Кроме того, постановлением Губернатора Томской области от 16.07.2024 № 60 «Об установлении на 2024 год запрета на привлечение хозяйствующими субъектами, осуществляющими деятельность на территории Томской области, иностранных граждан, осуществляющих трудовую деятельность на основании патентов, по отдельным видам экономической деятельности» с 01.11.2024 года введён на территории Томской области запрет на привлечение хозяйствующими субъектами иностранных граждан, осуществляющих трудовую деятельность на основании патентов, по</w:t>
      </w:r>
      <w:proofErr w:type="gramEnd"/>
      <w:r w:rsidRPr="00844EC9">
        <w:rPr>
          <w:rFonts w:ascii="Times New Roman" w:hAnsi="Times New Roman" w:cs="Times New Roman"/>
          <w:sz w:val="24"/>
          <w:szCs w:val="24"/>
        </w:rPr>
        <w:t xml:space="preserve"> 20-ти видам экономической деятельности (в том числе производство хлеба и мучных кондитерских изделий, готовых пищевых продуктов, детского питания; торговля: розничная в неспециализированных магазинах, в специализированных магазинах пищевыми продуктами, напитками, табачными изделиями, телекоммуникационным оборудованием; деятельность сухопутного пассажирского транспорта, такси, по предоставлению мест для временного проживания, в сфере телекоммуникаций и информационных услуг, по трудоустройству и подбору персонала, по обеспечению безопасности, в области спорта; общее, профессиональное, среднее и высшее образование).</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lastRenderedPageBreak/>
        <w:t xml:space="preserve">С 2024 года снижен минимальный срок владения жильем с 5-ти лет до 1-го месяца для физических лиц при продаже недвижимости муниципалитету для покупки квартир детям-сиротам и переселению граждан из аварийного жилья в целях освобождения от уплаты НДФЛ. </w:t>
      </w:r>
      <w:proofErr w:type="gramStart"/>
      <w:r w:rsidRPr="00844EC9">
        <w:rPr>
          <w:rFonts w:ascii="Times New Roman" w:hAnsi="Times New Roman" w:cs="Times New Roman"/>
          <w:sz w:val="24"/>
          <w:szCs w:val="24"/>
        </w:rPr>
        <w:t>Порядок направления в налоговый орган указанных сведений утвержден постановлением Администрации Томской области от 23.07.2025 № 333а «Об установлении Порядка направления в налоговый орган сведений, предусмотренных частью 2 статьи 1 Закона Томской области от 15 июля 2024 года №59-ОЗ «Об уменьшении минимального предельного срока владения объектом недвижимого имущества в целях освобождения от налогообложения налогом на доходы физических лиц доходов от продажи объектов</w:t>
      </w:r>
      <w:proofErr w:type="gramEnd"/>
      <w:r w:rsidRPr="00844EC9">
        <w:rPr>
          <w:rFonts w:ascii="Times New Roman" w:hAnsi="Times New Roman" w:cs="Times New Roman"/>
          <w:sz w:val="24"/>
          <w:szCs w:val="24"/>
        </w:rPr>
        <w:t xml:space="preserve"> недвижимого имущества на территории Томской области».</w:t>
      </w:r>
    </w:p>
    <w:p w:rsidR="00C51AC9" w:rsidRPr="00844EC9" w:rsidRDefault="00C51AC9" w:rsidP="00844EC9">
      <w:pPr>
        <w:tabs>
          <w:tab w:val="left" w:pos="1134"/>
        </w:tabs>
        <w:spacing w:after="0" w:line="240" w:lineRule="auto"/>
        <w:ind w:firstLine="709"/>
        <w:jc w:val="both"/>
        <w:rPr>
          <w:rFonts w:ascii="Times New Roman" w:hAnsi="Times New Roman" w:cs="Times New Roman"/>
          <w:sz w:val="24"/>
          <w:szCs w:val="24"/>
        </w:rPr>
      </w:pPr>
      <w:r w:rsidRPr="00844EC9">
        <w:rPr>
          <w:rFonts w:ascii="Times New Roman" w:hAnsi="Times New Roman" w:cs="Times New Roman"/>
          <w:sz w:val="24"/>
          <w:szCs w:val="24"/>
        </w:rPr>
        <w:t xml:space="preserve">С 1 января 2025 года на территории Томской области введен </w:t>
      </w:r>
      <w:proofErr w:type="gramStart"/>
      <w:r w:rsidRPr="00844EC9">
        <w:rPr>
          <w:rFonts w:ascii="Times New Roman" w:hAnsi="Times New Roman" w:cs="Times New Roman"/>
          <w:sz w:val="24"/>
          <w:szCs w:val="24"/>
        </w:rPr>
        <w:t>ИНВ</w:t>
      </w:r>
      <w:proofErr w:type="gramEnd"/>
      <w:r w:rsidRPr="00844EC9">
        <w:rPr>
          <w:rFonts w:ascii="Times New Roman" w:hAnsi="Times New Roman" w:cs="Times New Roman"/>
          <w:sz w:val="24"/>
          <w:szCs w:val="24"/>
        </w:rPr>
        <w:t xml:space="preserve"> по налогу на прибыль организаций для организаций (их обособленных подразделений) безвозмездно передавших имущество (включая денежные средства) образовательным организациям, реализующим образовательные программы среднего профессионального образования. </w:t>
      </w:r>
    </w:p>
    <w:p w:rsidR="0007049B" w:rsidRPr="00844EC9" w:rsidRDefault="007617CA" w:rsidP="00844EC9">
      <w:pPr>
        <w:pStyle w:val="a3"/>
        <w:widowControl w:val="0"/>
        <w:numPr>
          <w:ilvl w:val="0"/>
          <w:numId w:val="13"/>
        </w:numPr>
        <w:autoSpaceDE w:val="0"/>
        <w:autoSpaceDN w:val="0"/>
        <w:adjustRightInd w:val="0"/>
        <w:spacing w:after="0" w:line="240" w:lineRule="auto"/>
        <w:ind w:left="0" w:firstLine="567"/>
        <w:jc w:val="both"/>
        <w:rPr>
          <w:rFonts w:ascii="Times New Roman" w:eastAsiaTheme="minorEastAsia" w:hAnsi="Times New Roman"/>
          <w:sz w:val="24"/>
          <w:szCs w:val="24"/>
          <w:lang w:val="ru-RU" w:eastAsia="ru-RU"/>
        </w:rPr>
      </w:pPr>
      <w:r w:rsidRPr="00844EC9">
        <w:rPr>
          <w:rFonts w:ascii="Times New Roman" w:eastAsiaTheme="minorEastAsia" w:hAnsi="Times New Roman"/>
          <w:sz w:val="24"/>
          <w:szCs w:val="24"/>
          <w:lang w:val="ru-RU" w:eastAsia="ru-RU"/>
        </w:rPr>
        <w:t>На</w:t>
      </w:r>
      <w:r w:rsidR="0081447A" w:rsidRPr="00844EC9">
        <w:rPr>
          <w:rFonts w:ascii="Times New Roman" w:eastAsiaTheme="minorEastAsia" w:hAnsi="Times New Roman"/>
          <w:sz w:val="24"/>
          <w:szCs w:val="24"/>
          <w:lang w:val="ru-RU" w:eastAsia="ru-RU"/>
        </w:rPr>
        <w:t xml:space="preserve"> муниципальном уровне, в</w:t>
      </w:r>
      <w:r w:rsidR="0007049B" w:rsidRPr="00844EC9">
        <w:rPr>
          <w:rFonts w:ascii="Times New Roman" w:eastAsiaTheme="minorEastAsia" w:hAnsi="Times New Roman"/>
          <w:sz w:val="24"/>
          <w:szCs w:val="24"/>
          <w:lang w:val="ru-RU" w:eastAsia="ru-RU"/>
        </w:rPr>
        <w:t>ажным аспектом реализации основных направлений является взаимодействие с администрациями сельских поселений по вопросам:</w:t>
      </w:r>
    </w:p>
    <w:p w:rsidR="0007049B" w:rsidRPr="00844EC9" w:rsidRDefault="0007049B" w:rsidP="00844EC9">
      <w:pPr>
        <w:widowControl w:val="0"/>
        <w:tabs>
          <w:tab w:val="left" w:pos="426"/>
        </w:tabs>
        <w:autoSpaceDE w:val="0"/>
        <w:autoSpaceDN w:val="0"/>
        <w:adjustRightInd w:val="0"/>
        <w:spacing w:after="0" w:line="240" w:lineRule="auto"/>
        <w:ind w:firstLine="567"/>
        <w:contextualSpacing/>
        <w:jc w:val="both"/>
        <w:rPr>
          <w:rFonts w:ascii="Times New Roman" w:eastAsiaTheme="minorEastAsia" w:hAnsi="Times New Roman" w:cs="Times New Roman"/>
          <w:sz w:val="24"/>
          <w:szCs w:val="24"/>
          <w:lang w:eastAsia="ru-RU"/>
        </w:rPr>
      </w:pPr>
      <w:r w:rsidRPr="00844EC9">
        <w:rPr>
          <w:rFonts w:ascii="Times New Roman" w:eastAsiaTheme="minorEastAsia" w:hAnsi="Times New Roman" w:cs="Times New Roman"/>
          <w:sz w:val="24"/>
          <w:szCs w:val="24"/>
          <w:lang w:eastAsia="ru-RU"/>
        </w:rPr>
        <w:t>- ежегодного формирования и реализации плана мероприятий по увеличению налоговых и неналоговых доходов консолидированного бюджета;</w:t>
      </w:r>
    </w:p>
    <w:p w:rsidR="0007049B" w:rsidRPr="00844EC9" w:rsidRDefault="0007049B" w:rsidP="00844EC9">
      <w:pPr>
        <w:widowControl w:val="0"/>
        <w:tabs>
          <w:tab w:val="left" w:pos="426"/>
        </w:tabs>
        <w:autoSpaceDE w:val="0"/>
        <w:autoSpaceDN w:val="0"/>
        <w:adjustRightInd w:val="0"/>
        <w:spacing w:after="0" w:line="240" w:lineRule="auto"/>
        <w:ind w:firstLine="567"/>
        <w:contextualSpacing/>
        <w:jc w:val="both"/>
        <w:rPr>
          <w:rFonts w:ascii="Times New Roman" w:eastAsiaTheme="minorEastAsia" w:hAnsi="Times New Roman" w:cs="Times New Roman"/>
          <w:sz w:val="24"/>
          <w:szCs w:val="24"/>
          <w:lang w:eastAsia="ru-RU"/>
        </w:rPr>
      </w:pPr>
      <w:r w:rsidRPr="00844EC9">
        <w:rPr>
          <w:rFonts w:ascii="Times New Roman" w:eastAsiaTheme="minorEastAsia" w:hAnsi="Times New Roman" w:cs="Times New Roman"/>
          <w:sz w:val="24"/>
          <w:szCs w:val="24"/>
          <w:lang w:eastAsia="ru-RU"/>
        </w:rPr>
        <w:t>- исполнения плановых назначений по основным налоговым доходам (ежеквартальный мониторинг);</w:t>
      </w:r>
    </w:p>
    <w:p w:rsidR="0007049B" w:rsidRPr="00844EC9" w:rsidRDefault="0007049B" w:rsidP="00844EC9">
      <w:pPr>
        <w:widowControl w:val="0"/>
        <w:tabs>
          <w:tab w:val="left" w:pos="426"/>
        </w:tabs>
        <w:autoSpaceDE w:val="0"/>
        <w:autoSpaceDN w:val="0"/>
        <w:adjustRightInd w:val="0"/>
        <w:spacing w:after="0" w:line="240" w:lineRule="auto"/>
        <w:ind w:firstLine="567"/>
        <w:contextualSpacing/>
        <w:jc w:val="both"/>
        <w:rPr>
          <w:rFonts w:ascii="Times New Roman" w:eastAsiaTheme="minorEastAsia" w:hAnsi="Times New Roman" w:cs="Times New Roman"/>
          <w:sz w:val="24"/>
          <w:szCs w:val="24"/>
          <w:lang w:eastAsia="ru-RU"/>
        </w:rPr>
      </w:pPr>
      <w:r w:rsidRPr="00844EC9">
        <w:rPr>
          <w:rFonts w:ascii="Times New Roman" w:eastAsiaTheme="minorEastAsia" w:hAnsi="Times New Roman" w:cs="Times New Roman"/>
          <w:sz w:val="24"/>
          <w:szCs w:val="24"/>
          <w:lang w:eastAsia="ru-RU"/>
        </w:rPr>
        <w:t>- организации взаимодействия с налогоплательщиками всех форм собственности, осуществляющими деятельность на территории района, по вопросам сокращения задолженности по налогам, легализации объектов налогообложения, сокращения убытков, обеспечения темпов роста по налоговым доходам.</w:t>
      </w:r>
    </w:p>
    <w:p w:rsidR="0007049B" w:rsidRPr="00844EC9" w:rsidRDefault="0007049B" w:rsidP="00844EC9">
      <w:pPr>
        <w:widowControl w:val="0"/>
        <w:tabs>
          <w:tab w:val="left" w:pos="0"/>
        </w:tabs>
        <w:autoSpaceDE w:val="0"/>
        <w:autoSpaceDN w:val="0"/>
        <w:adjustRightInd w:val="0"/>
        <w:spacing w:after="0" w:line="240" w:lineRule="auto"/>
        <w:ind w:firstLine="567"/>
        <w:contextualSpacing/>
        <w:jc w:val="both"/>
        <w:rPr>
          <w:rFonts w:ascii="Times New Roman" w:eastAsiaTheme="minorEastAsia" w:hAnsi="Times New Roman" w:cs="Times New Roman"/>
          <w:sz w:val="24"/>
          <w:szCs w:val="24"/>
          <w:lang w:eastAsia="ru-RU"/>
        </w:rPr>
      </w:pPr>
      <w:r w:rsidRPr="00844EC9">
        <w:rPr>
          <w:rFonts w:ascii="Times New Roman" w:eastAsiaTheme="minorEastAsia" w:hAnsi="Times New Roman" w:cs="Times New Roman"/>
          <w:sz w:val="24"/>
          <w:szCs w:val="24"/>
          <w:lang w:eastAsia="ru-RU"/>
        </w:rPr>
        <w:t>- в рамках межведомственного взаимодействия совместно с органами местного самоуправления</w:t>
      </w:r>
    </w:p>
    <w:p w:rsidR="0007049B" w:rsidRPr="00844EC9" w:rsidRDefault="0007049B" w:rsidP="00844EC9">
      <w:pPr>
        <w:widowControl w:val="0"/>
        <w:tabs>
          <w:tab w:val="left" w:pos="0"/>
        </w:tabs>
        <w:autoSpaceDE w:val="0"/>
        <w:autoSpaceDN w:val="0"/>
        <w:adjustRightInd w:val="0"/>
        <w:spacing w:after="0" w:line="240" w:lineRule="auto"/>
        <w:ind w:firstLine="567"/>
        <w:contextualSpacing/>
        <w:jc w:val="both"/>
        <w:rPr>
          <w:rFonts w:ascii="Times New Roman" w:eastAsiaTheme="minorEastAsia" w:hAnsi="Times New Roman" w:cs="Times New Roman"/>
          <w:sz w:val="24"/>
          <w:szCs w:val="24"/>
          <w:lang w:eastAsia="ru-RU"/>
        </w:rPr>
      </w:pPr>
      <w:r w:rsidRPr="00844EC9">
        <w:rPr>
          <w:rFonts w:ascii="Times New Roman" w:eastAsiaTheme="minorEastAsia" w:hAnsi="Times New Roman" w:cs="Times New Roman"/>
          <w:sz w:val="24"/>
          <w:szCs w:val="24"/>
          <w:lang w:eastAsia="ru-RU"/>
        </w:rPr>
        <w:t xml:space="preserve">– сокращение неформальной занятости, направленное на предотвращение образования задолженности по страховым взносам во </w:t>
      </w:r>
      <w:proofErr w:type="gramStart"/>
      <w:r w:rsidRPr="00844EC9">
        <w:rPr>
          <w:rFonts w:ascii="Times New Roman" w:eastAsiaTheme="minorEastAsia" w:hAnsi="Times New Roman" w:cs="Times New Roman"/>
          <w:sz w:val="24"/>
          <w:szCs w:val="24"/>
          <w:lang w:eastAsia="ru-RU"/>
        </w:rPr>
        <w:t>внебюджетный</w:t>
      </w:r>
      <w:proofErr w:type="gramEnd"/>
      <w:r w:rsidRPr="00844EC9">
        <w:rPr>
          <w:rFonts w:ascii="Times New Roman" w:eastAsiaTheme="minorEastAsia" w:hAnsi="Times New Roman" w:cs="Times New Roman"/>
          <w:sz w:val="24"/>
          <w:szCs w:val="24"/>
          <w:lang w:eastAsia="ru-RU"/>
        </w:rPr>
        <w:t xml:space="preserve"> фонды, легализацию трудовых отношений и заработной платы. </w:t>
      </w:r>
    </w:p>
    <w:p w:rsidR="0007049B" w:rsidRPr="00844EC9" w:rsidRDefault="0007049B" w:rsidP="00844EC9">
      <w:pPr>
        <w:widowControl w:val="0"/>
        <w:tabs>
          <w:tab w:val="left" w:pos="1418"/>
          <w:tab w:val="left" w:pos="1701"/>
          <w:tab w:val="left" w:pos="1985"/>
        </w:tabs>
        <w:autoSpaceDE w:val="0"/>
        <w:autoSpaceDN w:val="0"/>
        <w:adjustRightInd w:val="0"/>
        <w:spacing w:after="0" w:line="240" w:lineRule="auto"/>
        <w:ind w:firstLine="567"/>
        <w:contextualSpacing/>
        <w:jc w:val="both"/>
        <w:outlineLvl w:val="0"/>
        <w:rPr>
          <w:rFonts w:ascii="Times New Roman" w:eastAsiaTheme="minorEastAsia" w:hAnsi="Times New Roman" w:cs="Times New Roman"/>
          <w:sz w:val="24"/>
          <w:szCs w:val="24"/>
          <w:lang w:eastAsia="ru-RU"/>
        </w:rPr>
      </w:pPr>
    </w:p>
    <w:p w:rsidR="008440B6" w:rsidRPr="0081447A" w:rsidRDefault="008440B6" w:rsidP="0081447A">
      <w:pPr>
        <w:widowControl w:val="0"/>
        <w:tabs>
          <w:tab w:val="left" w:pos="1418"/>
          <w:tab w:val="left" w:pos="1701"/>
          <w:tab w:val="left" w:pos="1985"/>
        </w:tabs>
        <w:autoSpaceDE w:val="0"/>
        <w:autoSpaceDN w:val="0"/>
        <w:adjustRightInd w:val="0"/>
        <w:spacing w:before="100" w:beforeAutospacing="1" w:after="0" w:line="240" w:lineRule="auto"/>
        <w:ind w:firstLine="567"/>
        <w:contextualSpacing/>
        <w:jc w:val="both"/>
        <w:outlineLvl w:val="0"/>
        <w:rPr>
          <w:rFonts w:ascii="Times New Roman" w:eastAsiaTheme="minorEastAsia" w:hAnsi="Times New Roman" w:cs="Times New Roman"/>
          <w:sz w:val="24"/>
          <w:szCs w:val="24"/>
          <w:lang w:eastAsia="ru-RU"/>
        </w:rPr>
      </w:pPr>
    </w:p>
    <w:p w:rsidR="0007049B" w:rsidRPr="00921C21" w:rsidRDefault="0007049B" w:rsidP="0081447A">
      <w:pPr>
        <w:widowControl w:val="0"/>
        <w:tabs>
          <w:tab w:val="left" w:pos="1418"/>
          <w:tab w:val="left" w:pos="1701"/>
          <w:tab w:val="left" w:pos="1985"/>
        </w:tabs>
        <w:autoSpaceDE w:val="0"/>
        <w:autoSpaceDN w:val="0"/>
        <w:adjustRightInd w:val="0"/>
        <w:spacing w:before="100" w:beforeAutospacing="1" w:after="0" w:line="240" w:lineRule="auto"/>
        <w:ind w:firstLine="567"/>
        <w:contextualSpacing/>
        <w:jc w:val="center"/>
        <w:outlineLvl w:val="0"/>
        <w:rPr>
          <w:rFonts w:ascii="Times New Roman" w:eastAsiaTheme="minorEastAsia" w:hAnsi="Times New Roman" w:cs="Times New Roman"/>
          <w:b/>
          <w:sz w:val="24"/>
          <w:szCs w:val="24"/>
          <w:lang w:eastAsia="ru-RU"/>
        </w:rPr>
      </w:pPr>
      <w:r w:rsidRPr="0081447A">
        <w:rPr>
          <w:rFonts w:ascii="Times New Roman" w:eastAsiaTheme="minorEastAsia" w:hAnsi="Times New Roman" w:cs="Times New Roman"/>
          <w:sz w:val="24"/>
          <w:szCs w:val="24"/>
          <w:lang w:eastAsia="ru-RU"/>
        </w:rPr>
        <w:t xml:space="preserve"> </w:t>
      </w:r>
      <w:r w:rsidRPr="00921C21">
        <w:rPr>
          <w:rFonts w:ascii="Times New Roman" w:eastAsiaTheme="minorEastAsia" w:hAnsi="Times New Roman" w:cs="Times New Roman"/>
          <w:b/>
          <w:sz w:val="24"/>
          <w:szCs w:val="24"/>
          <w:lang w:eastAsia="ru-RU"/>
        </w:rPr>
        <w:t>Планируемые меры в сфере налоговой политики Кожевниковского района на 202</w:t>
      </w:r>
      <w:r w:rsidR="005C360A" w:rsidRPr="00921C21">
        <w:rPr>
          <w:rFonts w:ascii="Times New Roman" w:eastAsiaTheme="minorEastAsia" w:hAnsi="Times New Roman" w:cs="Times New Roman"/>
          <w:b/>
          <w:sz w:val="24"/>
          <w:szCs w:val="24"/>
          <w:lang w:eastAsia="ru-RU"/>
        </w:rPr>
        <w:t>6</w:t>
      </w:r>
      <w:r w:rsidRPr="00921C21">
        <w:rPr>
          <w:rFonts w:ascii="Times New Roman" w:eastAsiaTheme="minorEastAsia" w:hAnsi="Times New Roman" w:cs="Times New Roman"/>
          <w:b/>
          <w:sz w:val="24"/>
          <w:szCs w:val="24"/>
          <w:lang w:eastAsia="ru-RU"/>
        </w:rPr>
        <w:t xml:space="preserve"> год и на плановый период 202</w:t>
      </w:r>
      <w:r w:rsidR="005C360A" w:rsidRPr="00921C21">
        <w:rPr>
          <w:rFonts w:ascii="Times New Roman" w:eastAsiaTheme="minorEastAsia" w:hAnsi="Times New Roman" w:cs="Times New Roman"/>
          <w:b/>
          <w:sz w:val="24"/>
          <w:szCs w:val="24"/>
          <w:lang w:eastAsia="ru-RU"/>
        </w:rPr>
        <w:t>7</w:t>
      </w:r>
      <w:r w:rsidRPr="00921C21">
        <w:rPr>
          <w:rFonts w:ascii="Times New Roman" w:eastAsiaTheme="minorEastAsia" w:hAnsi="Times New Roman" w:cs="Times New Roman"/>
          <w:b/>
          <w:sz w:val="24"/>
          <w:szCs w:val="24"/>
          <w:lang w:eastAsia="ru-RU"/>
        </w:rPr>
        <w:t xml:space="preserve"> и 202</w:t>
      </w:r>
      <w:r w:rsidR="005C360A" w:rsidRPr="00921C21">
        <w:rPr>
          <w:rFonts w:ascii="Times New Roman" w:eastAsiaTheme="minorEastAsia" w:hAnsi="Times New Roman" w:cs="Times New Roman"/>
          <w:b/>
          <w:sz w:val="24"/>
          <w:szCs w:val="24"/>
          <w:lang w:eastAsia="ru-RU"/>
        </w:rPr>
        <w:t>8</w:t>
      </w:r>
      <w:r w:rsidRPr="00921C21">
        <w:rPr>
          <w:rFonts w:ascii="Times New Roman" w:eastAsiaTheme="minorEastAsia" w:hAnsi="Times New Roman" w:cs="Times New Roman"/>
          <w:b/>
          <w:sz w:val="24"/>
          <w:szCs w:val="24"/>
          <w:lang w:eastAsia="ru-RU"/>
        </w:rPr>
        <w:t xml:space="preserve"> годов.</w:t>
      </w:r>
    </w:p>
    <w:p w:rsidR="0007049B" w:rsidRPr="0081447A" w:rsidRDefault="0007049B" w:rsidP="00C16812">
      <w:pPr>
        <w:widowControl w:val="0"/>
        <w:shd w:val="clear" w:color="auto" w:fill="FFFFFF"/>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81447A">
        <w:rPr>
          <w:rFonts w:ascii="Times New Roman" w:eastAsiaTheme="minorEastAsia" w:hAnsi="Times New Roman" w:cs="Times New Roman"/>
          <w:sz w:val="24"/>
          <w:szCs w:val="24"/>
          <w:lang w:eastAsia="ru-RU"/>
        </w:rPr>
        <w:t>В трехлетней перспективе на 202</w:t>
      </w:r>
      <w:r w:rsidR="005C360A" w:rsidRPr="0081447A">
        <w:rPr>
          <w:rFonts w:ascii="Times New Roman" w:eastAsiaTheme="minorEastAsia" w:hAnsi="Times New Roman" w:cs="Times New Roman"/>
          <w:sz w:val="24"/>
          <w:szCs w:val="24"/>
          <w:lang w:eastAsia="ru-RU"/>
        </w:rPr>
        <w:t>6</w:t>
      </w:r>
      <w:r w:rsidRPr="0081447A">
        <w:rPr>
          <w:rFonts w:ascii="Times New Roman" w:eastAsiaTheme="minorEastAsia" w:hAnsi="Times New Roman" w:cs="Times New Roman"/>
          <w:sz w:val="24"/>
          <w:szCs w:val="24"/>
          <w:lang w:eastAsia="ru-RU"/>
        </w:rPr>
        <w:t>-202</w:t>
      </w:r>
      <w:r w:rsidR="005C360A" w:rsidRPr="0081447A">
        <w:rPr>
          <w:rFonts w:ascii="Times New Roman" w:eastAsiaTheme="minorEastAsia" w:hAnsi="Times New Roman" w:cs="Times New Roman"/>
          <w:sz w:val="24"/>
          <w:szCs w:val="24"/>
          <w:lang w:eastAsia="ru-RU"/>
        </w:rPr>
        <w:t>8</w:t>
      </w:r>
      <w:r w:rsidRPr="0081447A">
        <w:rPr>
          <w:rFonts w:ascii="Times New Roman" w:eastAsiaTheme="minorEastAsia" w:hAnsi="Times New Roman" w:cs="Times New Roman"/>
          <w:sz w:val="24"/>
          <w:szCs w:val="24"/>
          <w:lang w:eastAsia="ru-RU"/>
        </w:rPr>
        <w:t xml:space="preserve"> годы основной целью реализации налоговой политики Администрации Кожевниковского района является, с одной стороны сохранение условий для поддержания устойчивого роста экономики района, предпринимательской и инвестиционной активности, с другой стороны сохранение бюджетной устойчивости, получения необходимого объема бюджетных доходов и обеспечение сбалансированности бюджета.</w:t>
      </w:r>
    </w:p>
    <w:p w:rsidR="0007049B" w:rsidRPr="0081447A" w:rsidRDefault="0007049B" w:rsidP="00921C21">
      <w:pPr>
        <w:widowControl w:val="0"/>
        <w:shd w:val="clear" w:color="auto" w:fill="FFFFFF"/>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81447A">
        <w:rPr>
          <w:rFonts w:ascii="Times New Roman" w:eastAsiaTheme="minorEastAsia" w:hAnsi="Times New Roman" w:cs="Times New Roman"/>
          <w:sz w:val="24"/>
          <w:szCs w:val="24"/>
          <w:lang w:eastAsia="ru-RU"/>
        </w:rPr>
        <w:t xml:space="preserve">Налоговая политика района будет выстраиваться с учетом изменений федерального и регионального законодательства и последствий их принятия для доходной части бюджета. Она будет ориентирована на создание максимально комфортных условий для расширения экономической деятельности, особенно в области малого предпринимательства, а также на дальнейшее снижение масштабов уклонения от налогообложения. </w:t>
      </w:r>
    </w:p>
    <w:p w:rsidR="0007049B" w:rsidRPr="0081447A" w:rsidRDefault="0007049B" w:rsidP="00921C2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81447A">
        <w:rPr>
          <w:rFonts w:ascii="Times New Roman" w:eastAsiaTheme="minorEastAsia" w:hAnsi="Times New Roman" w:cs="Times New Roman"/>
          <w:sz w:val="24"/>
          <w:szCs w:val="24"/>
          <w:lang w:eastAsia="ru-RU"/>
        </w:rPr>
        <w:t>Анализируя поступления налоговых доходов, зачисляемых в консолидированный бюджет</w:t>
      </w:r>
      <w:r w:rsidR="00C23B8D" w:rsidRPr="0081447A">
        <w:rPr>
          <w:rFonts w:ascii="Times New Roman" w:eastAsiaTheme="minorEastAsia" w:hAnsi="Times New Roman" w:cs="Times New Roman"/>
          <w:sz w:val="24"/>
          <w:szCs w:val="24"/>
          <w:lang w:eastAsia="ru-RU"/>
        </w:rPr>
        <w:t xml:space="preserve"> </w:t>
      </w:r>
      <w:proofErr w:type="spellStart"/>
      <w:r w:rsidR="00C23B8D" w:rsidRPr="0081447A">
        <w:rPr>
          <w:rFonts w:ascii="Times New Roman" w:eastAsiaTheme="minorEastAsia" w:hAnsi="Times New Roman" w:cs="Times New Roman"/>
          <w:sz w:val="24"/>
          <w:szCs w:val="24"/>
          <w:lang w:eastAsia="ru-RU"/>
        </w:rPr>
        <w:t>Кожевниковского</w:t>
      </w:r>
      <w:proofErr w:type="spellEnd"/>
      <w:r w:rsidR="00C23B8D" w:rsidRPr="0081447A">
        <w:rPr>
          <w:rFonts w:ascii="Times New Roman" w:eastAsiaTheme="minorEastAsia" w:hAnsi="Times New Roman" w:cs="Times New Roman"/>
          <w:sz w:val="24"/>
          <w:szCs w:val="24"/>
          <w:lang w:eastAsia="ru-RU"/>
        </w:rPr>
        <w:t xml:space="preserve"> района </w:t>
      </w:r>
      <w:r w:rsidRPr="0081447A">
        <w:rPr>
          <w:rFonts w:ascii="Times New Roman" w:eastAsiaTheme="minorEastAsia" w:hAnsi="Times New Roman" w:cs="Times New Roman"/>
          <w:sz w:val="24"/>
          <w:szCs w:val="24"/>
          <w:lang w:eastAsia="ru-RU"/>
        </w:rPr>
        <w:t>за 20</w:t>
      </w:r>
      <w:r w:rsidR="00CC7D9F" w:rsidRPr="0081447A">
        <w:rPr>
          <w:rFonts w:ascii="Times New Roman" w:eastAsiaTheme="minorEastAsia" w:hAnsi="Times New Roman" w:cs="Times New Roman"/>
          <w:sz w:val="24"/>
          <w:szCs w:val="24"/>
          <w:lang w:eastAsia="ru-RU"/>
        </w:rPr>
        <w:t>2</w:t>
      </w:r>
      <w:r w:rsidR="001B2C20" w:rsidRPr="0081447A">
        <w:rPr>
          <w:rFonts w:ascii="Times New Roman" w:eastAsiaTheme="minorEastAsia" w:hAnsi="Times New Roman" w:cs="Times New Roman"/>
          <w:sz w:val="24"/>
          <w:szCs w:val="24"/>
          <w:lang w:eastAsia="ru-RU"/>
        </w:rPr>
        <w:t>5</w:t>
      </w:r>
      <w:r w:rsidRPr="0081447A">
        <w:rPr>
          <w:rFonts w:ascii="Times New Roman" w:eastAsiaTheme="minorEastAsia" w:hAnsi="Times New Roman" w:cs="Times New Roman"/>
          <w:sz w:val="24"/>
          <w:szCs w:val="24"/>
          <w:lang w:eastAsia="ru-RU"/>
        </w:rPr>
        <w:t>-202</w:t>
      </w:r>
      <w:r w:rsidR="001B2C20" w:rsidRPr="0081447A">
        <w:rPr>
          <w:rFonts w:ascii="Times New Roman" w:eastAsiaTheme="minorEastAsia" w:hAnsi="Times New Roman" w:cs="Times New Roman"/>
          <w:sz w:val="24"/>
          <w:szCs w:val="24"/>
          <w:lang w:eastAsia="ru-RU"/>
        </w:rPr>
        <w:t>7</w:t>
      </w:r>
      <w:r w:rsidRPr="0081447A">
        <w:rPr>
          <w:rFonts w:ascii="Times New Roman" w:eastAsiaTheme="minorEastAsia" w:hAnsi="Times New Roman" w:cs="Times New Roman"/>
          <w:sz w:val="24"/>
          <w:szCs w:val="24"/>
          <w:lang w:eastAsia="ru-RU"/>
        </w:rPr>
        <w:t xml:space="preserve"> годы,</w:t>
      </w:r>
      <w:r w:rsidRPr="0081447A">
        <w:rPr>
          <w:rFonts w:ascii="Times New Roman" w:eastAsiaTheme="minorEastAsia" w:hAnsi="Times New Roman" w:cs="Times New Roman"/>
          <w:color w:val="FF0000"/>
          <w:sz w:val="24"/>
          <w:szCs w:val="24"/>
          <w:lang w:eastAsia="ru-RU"/>
        </w:rPr>
        <w:t xml:space="preserve"> </w:t>
      </w:r>
      <w:r w:rsidRPr="0081447A">
        <w:rPr>
          <w:rFonts w:ascii="Times New Roman" w:eastAsiaTheme="minorEastAsia" w:hAnsi="Times New Roman" w:cs="Times New Roman"/>
          <w:sz w:val="24"/>
          <w:szCs w:val="24"/>
          <w:lang w:eastAsia="ru-RU"/>
        </w:rPr>
        <w:t xml:space="preserve">можно отметить, </w:t>
      </w:r>
      <w:r w:rsidR="00450965" w:rsidRPr="0081447A">
        <w:rPr>
          <w:rFonts w:ascii="Times New Roman" w:eastAsiaTheme="minorEastAsia" w:hAnsi="Times New Roman" w:cs="Times New Roman"/>
          <w:sz w:val="24"/>
          <w:szCs w:val="24"/>
          <w:lang w:eastAsia="ru-RU"/>
        </w:rPr>
        <w:t>рост</w:t>
      </w:r>
      <w:r w:rsidRPr="0081447A">
        <w:rPr>
          <w:rFonts w:ascii="Times New Roman" w:eastAsiaTheme="minorEastAsia" w:hAnsi="Times New Roman" w:cs="Times New Roman"/>
          <w:sz w:val="24"/>
          <w:szCs w:val="24"/>
          <w:lang w:eastAsia="ru-RU"/>
        </w:rPr>
        <w:t xml:space="preserve"> налоговых доходов</w:t>
      </w:r>
      <w:r w:rsidR="002224E8" w:rsidRPr="0081447A">
        <w:rPr>
          <w:rFonts w:ascii="Times New Roman" w:eastAsiaTheme="minorEastAsia" w:hAnsi="Times New Roman" w:cs="Times New Roman"/>
          <w:sz w:val="24"/>
          <w:szCs w:val="24"/>
          <w:lang w:eastAsia="ru-RU"/>
        </w:rPr>
        <w:t>,</w:t>
      </w:r>
      <w:r w:rsidR="00450965" w:rsidRPr="0081447A">
        <w:rPr>
          <w:rFonts w:ascii="Times New Roman" w:eastAsiaTheme="minorEastAsia" w:hAnsi="Times New Roman" w:cs="Times New Roman"/>
          <w:sz w:val="24"/>
          <w:szCs w:val="24"/>
          <w:lang w:eastAsia="ru-RU"/>
        </w:rPr>
        <w:t xml:space="preserve"> </w:t>
      </w:r>
      <w:r w:rsidR="002224E8" w:rsidRPr="0081447A">
        <w:rPr>
          <w:rFonts w:ascii="Times New Roman" w:eastAsiaTheme="minorEastAsia" w:hAnsi="Times New Roman" w:cs="Times New Roman"/>
          <w:sz w:val="24"/>
          <w:szCs w:val="24"/>
          <w:lang w:eastAsia="ru-RU"/>
        </w:rPr>
        <w:t>б</w:t>
      </w:r>
      <w:r w:rsidR="00450965" w:rsidRPr="0081447A">
        <w:rPr>
          <w:rFonts w:ascii="Times New Roman" w:eastAsiaTheme="minorEastAsia" w:hAnsi="Times New Roman" w:cs="Times New Roman"/>
          <w:sz w:val="24"/>
          <w:szCs w:val="24"/>
          <w:lang w:eastAsia="ru-RU"/>
        </w:rPr>
        <w:t>ез учёта поступлений от доп.</w:t>
      </w:r>
      <w:r w:rsidR="00C23B8D" w:rsidRPr="0081447A">
        <w:rPr>
          <w:rFonts w:ascii="Times New Roman" w:eastAsiaTheme="minorEastAsia" w:hAnsi="Times New Roman" w:cs="Times New Roman"/>
          <w:sz w:val="24"/>
          <w:szCs w:val="24"/>
          <w:lang w:eastAsia="ru-RU"/>
        </w:rPr>
        <w:t xml:space="preserve"> </w:t>
      </w:r>
      <w:r w:rsidR="00450965" w:rsidRPr="0081447A">
        <w:rPr>
          <w:rFonts w:ascii="Times New Roman" w:eastAsiaTheme="minorEastAsia" w:hAnsi="Times New Roman" w:cs="Times New Roman"/>
          <w:sz w:val="24"/>
          <w:szCs w:val="24"/>
          <w:lang w:eastAsia="ru-RU"/>
        </w:rPr>
        <w:t>норматива по НДФЛ</w:t>
      </w:r>
      <w:r w:rsidRPr="0081447A">
        <w:rPr>
          <w:rFonts w:ascii="Times New Roman" w:eastAsiaTheme="minorEastAsia" w:hAnsi="Times New Roman" w:cs="Times New Roman"/>
          <w:sz w:val="24"/>
          <w:szCs w:val="24"/>
          <w:lang w:eastAsia="ru-RU"/>
        </w:rPr>
        <w:t xml:space="preserve"> за последний год на </w:t>
      </w:r>
      <w:r w:rsidR="00450965" w:rsidRPr="0081447A">
        <w:rPr>
          <w:rFonts w:ascii="Times New Roman" w:eastAsiaTheme="minorEastAsia" w:hAnsi="Times New Roman" w:cs="Times New Roman"/>
          <w:sz w:val="24"/>
          <w:szCs w:val="24"/>
          <w:lang w:eastAsia="ru-RU"/>
        </w:rPr>
        <w:t>10</w:t>
      </w:r>
      <w:r w:rsidR="002224E8" w:rsidRPr="0081447A">
        <w:rPr>
          <w:rFonts w:ascii="Times New Roman" w:eastAsiaTheme="minorEastAsia" w:hAnsi="Times New Roman" w:cs="Times New Roman"/>
          <w:sz w:val="24"/>
          <w:szCs w:val="24"/>
          <w:lang w:eastAsia="ru-RU"/>
        </w:rPr>
        <w:t>7,4</w:t>
      </w:r>
      <w:r w:rsidRPr="0081447A">
        <w:rPr>
          <w:rFonts w:ascii="Times New Roman" w:eastAsiaTheme="minorEastAsia" w:hAnsi="Times New Roman" w:cs="Times New Roman"/>
          <w:sz w:val="24"/>
          <w:szCs w:val="24"/>
          <w:lang w:eastAsia="ru-RU"/>
        </w:rPr>
        <w:t xml:space="preserve"> %,  по сравнению с предыдущим периодом. </w:t>
      </w:r>
    </w:p>
    <w:p w:rsidR="0007049B" w:rsidRPr="0081447A" w:rsidRDefault="0007049B" w:rsidP="0081447A">
      <w:pPr>
        <w:widowControl w:val="0"/>
        <w:autoSpaceDE w:val="0"/>
        <w:autoSpaceDN w:val="0"/>
        <w:adjustRightInd w:val="0"/>
        <w:spacing w:before="100" w:beforeAutospacing="1" w:after="0" w:line="240" w:lineRule="auto"/>
        <w:ind w:firstLine="567"/>
        <w:jc w:val="center"/>
        <w:rPr>
          <w:rFonts w:ascii="Times New Roman" w:eastAsiaTheme="minorEastAsia" w:hAnsi="Times New Roman" w:cs="Times New Roman"/>
          <w:sz w:val="24"/>
          <w:szCs w:val="24"/>
          <w:lang w:eastAsia="ru-RU"/>
        </w:rPr>
      </w:pPr>
      <w:r w:rsidRPr="0081447A">
        <w:rPr>
          <w:rFonts w:ascii="Times New Roman" w:eastAsiaTheme="minorEastAsia" w:hAnsi="Times New Roman" w:cs="Times New Roman"/>
          <w:sz w:val="24"/>
          <w:szCs w:val="24"/>
          <w:lang w:eastAsia="ru-RU"/>
        </w:rPr>
        <w:t>Динамика посту</w:t>
      </w:r>
      <w:r w:rsidR="00CC7D9F" w:rsidRPr="0081447A">
        <w:rPr>
          <w:rFonts w:ascii="Times New Roman" w:eastAsiaTheme="minorEastAsia" w:hAnsi="Times New Roman" w:cs="Times New Roman"/>
          <w:sz w:val="24"/>
          <w:szCs w:val="24"/>
          <w:lang w:eastAsia="ru-RU"/>
        </w:rPr>
        <w:t>пления налоговых доходов за 202</w:t>
      </w:r>
      <w:r w:rsidR="000F497A" w:rsidRPr="0081447A">
        <w:rPr>
          <w:rFonts w:ascii="Times New Roman" w:eastAsiaTheme="minorEastAsia" w:hAnsi="Times New Roman" w:cs="Times New Roman"/>
          <w:sz w:val="24"/>
          <w:szCs w:val="24"/>
          <w:lang w:eastAsia="ru-RU"/>
        </w:rPr>
        <w:t>3</w:t>
      </w:r>
      <w:r w:rsidRPr="0081447A">
        <w:rPr>
          <w:rFonts w:ascii="Times New Roman" w:eastAsiaTheme="minorEastAsia" w:hAnsi="Times New Roman" w:cs="Times New Roman"/>
          <w:sz w:val="24"/>
          <w:szCs w:val="24"/>
          <w:lang w:eastAsia="ru-RU"/>
        </w:rPr>
        <w:t>-202</w:t>
      </w:r>
      <w:r w:rsidR="005F0C1B" w:rsidRPr="0081447A">
        <w:rPr>
          <w:rFonts w:ascii="Times New Roman" w:eastAsiaTheme="minorEastAsia" w:hAnsi="Times New Roman" w:cs="Times New Roman"/>
          <w:sz w:val="24"/>
          <w:szCs w:val="24"/>
          <w:lang w:eastAsia="ru-RU"/>
        </w:rPr>
        <w:t>4</w:t>
      </w:r>
      <w:r w:rsidRPr="0081447A">
        <w:rPr>
          <w:rFonts w:ascii="Times New Roman" w:eastAsiaTheme="minorEastAsia" w:hAnsi="Times New Roman" w:cs="Times New Roman"/>
          <w:sz w:val="24"/>
          <w:szCs w:val="24"/>
          <w:lang w:eastAsia="ru-RU"/>
        </w:rPr>
        <w:t xml:space="preserve"> годы.</w:t>
      </w:r>
    </w:p>
    <w:tbl>
      <w:tblPr>
        <w:tblW w:w="10080" w:type="dxa"/>
        <w:tblInd w:w="93" w:type="dxa"/>
        <w:tblLayout w:type="fixed"/>
        <w:tblLook w:val="04A0" w:firstRow="1" w:lastRow="0" w:firstColumn="1" w:lastColumn="0" w:noHBand="0" w:noVBand="1"/>
      </w:tblPr>
      <w:tblGrid>
        <w:gridCol w:w="3648"/>
        <w:gridCol w:w="1329"/>
        <w:gridCol w:w="1417"/>
        <w:gridCol w:w="851"/>
        <w:gridCol w:w="1275"/>
        <w:gridCol w:w="851"/>
        <w:gridCol w:w="709"/>
      </w:tblGrid>
      <w:tr w:rsidR="000F497A" w:rsidRPr="0081447A" w:rsidTr="000F497A">
        <w:trPr>
          <w:trHeight w:val="1140"/>
        </w:trPr>
        <w:tc>
          <w:tcPr>
            <w:tcW w:w="3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lastRenderedPageBreak/>
              <w:t>Наименование доходов</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Исполнено за 2023 г.</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Исполнено за 2024 г.</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Темп роста,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proofErr w:type="spellStart"/>
            <w:proofErr w:type="gramStart"/>
            <w:r w:rsidRPr="00921C21">
              <w:rPr>
                <w:rFonts w:ascii="Times New Roman" w:eastAsia="Times New Roman" w:hAnsi="Times New Roman" w:cs="Times New Roman"/>
                <w:sz w:val="20"/>
                <w:szCs w:val="20"/>
                <w:lang w:eastAsia="ru-RU"/>
              </w:rPr>
              <w:t>откл</w:t>
            </w:r>
            <w:proofErr w:type="spellEnd"/>
            <w:proofErr w:type="gramEnd"/>
          </w:p>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proofErr w:type="spellStart"/>
            <w:r w:rsidRPr="00921C21">
              <w:rPr>
                <w:rFonts w:ascii="Times New Roman" w:eastAsia="Times New Roman" w:hAnsi="Times New Roman" w:cs="Times New Roman"/>
                <w:sz w:val="20"/>
                <w:szCs w:val="20"/>
                <w:lang w:eastAsia="ru-RU"/>
              </w:rPr>
              <w:t>стр-ра</w:t>
            </w:r>
            <w:proofErr w:type="spellEnd"/>
            <w:r w:rsidRPr="00921C21">
              <w:rPr>
                <w:rFonts w:ascii="Times New Roman" w:eastAsia="Times New Roman" w:hAnsi="Times New Roman" w:cs="Times New Roman"/>
                <w:sz w:val="20"/>
                <w:szCs w:val="20"/>
                <w:lang w:eastAsia="ru-RU"/>
              </w:rPr>
              <w:t xml:space="preserve"> в дох (налог и </w:t>
            </w:r>
            <w:proofErr w:type="spellStart"/>
            <w:r w:rsidRPr="00921C21">
              <w:rPr>
                <w:rFonts w:ascii="Times New Roman" w:eastAsia="Times New Roman" w:hAnsi="Times New Roman" w:cs="Times New Roman"/>
                <w:sz w:val="20"/>
                <w:szCs w:val="20"/>
                <w:lang w:eastAsia="ru-RU"/>
              </w:rPr>
              <w:t>ненал</w:t>
            </w:r>
            <w:proofErr w:type="spellEnd"/>
            <w:r w:rsidRPr="00921C21">
              <w:rPr>
                <w:rFonts w:ascii="Times New Roman" w:eastAsia="Times New Roman" w:hAnsi="Times New Roman" w:cs="Times New Roman"/>
                <w:sz w:val="20"/>
                <w:szCs w:val="20"/>
                <w:lang w:eastAsia="ru-RU"/>
              </w:rPr>
              <w:t>)</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proofErr w:type="spellStart"/>
            <w:r w:rsidRPr="00921C21">
              <w:rPr>
                <w:rFonts w:ascii="Times New Roman" w:eastAsia="Times New Roman" w:hAnsi="Times New Roman" w:cs="Times New Roman"/>
                <w:sz w:val="20"/>
                <w:szCs w:val="20"/>
                <w:lang w:eastAsia="ru-RU"/>
              </w:rPr>
              <w:t>стрра</w:t>
            </w:r>
            <w:proofErr w:type="spellEnd"/>
            <w:r w:rsidRPr="00921C21">
              <w:rPr>
                <w:rFonts w:ascii="Times New Roman" w:eastAsia="Times New Roman" w:hAnsi="Times New Roman" w:cs="Times New Roman"/>
                <w:sz w:val="20"/>
                <w:szCs w:val="20"/>
                <w:lang w:eastAsia="ru-RU"/>
              </w:rPr>
              <w:t xml:space="preserve"> в </w:t>
            </w:r>
            <w:proofErr w:type="spellStart"/>
            <w:r w:rsidRPr="00921C21">
              <w:rPr>
                <w:rFonts w:ascii="Times New Roman" w:eastAsia="Times New Roman" w:hAnsi="Times New Roman" w:cs="Times New Roman"/>
                <w:sz w:val="20"/>
                <w:szCs w:val="20"/>
                <w:lang w:eastAsia="ru-RU"/>
              </w:rPr>
              <w:t>соб</w:t>
            </w:r>
            <w:proofErr w:type="spellEnd"/>
            <w:r w:rsidRPr="00921C21">
              <w:rPr>
                <w:rFonts w:ascii="Times New Roman" w:eastAsia="Times New Roman" w:hAnsi="Times New Roman" w:cs="Times New Roman"/>
                <w:sz w:val="20"/>
                <w:szCs w:val="20"/>
                <w:lang w:eastAsia="ru-RU"/>
              </w:rPr>
              <w:t>-х дох</w:t>
            </w:r>
          </w:p>
        </w:tc>
      </w:tr>
      <w:tr w:rsidR="000F497A" w:rsidRPr="0081447A" w:rsidTr="000F497A">
        <w:trPr>
          <w:trHeight w:val="276"/>
        </w:trPr>
        <w:tc>
          <w:tcPr>
            <w:tcW w:w="3648" w:type="dxa"/>
            <w:tcBorders>
              <w:top w:val="nil"/>
              <w:left w:val="single" w:sz="4" w:space="0" w:color="auto"/>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bCs/>
                <w:sz w:val="20"/>
                <w:szCs w:val="20"/>
                <w:lang w:eastAsia="ru-RU"/>
              </w:rPr>
            </w:pPr>
            <w:r w:rsidRPr="00921C21">
              <w:rPr>
                <w:rFonts w:ascii="Times New Roman" w:eastAsia="Times New Roman" w:hAnsi="Times New Roman" w:cs="Times New Roman"/>
                <w:bCs/>
                <w:sz w:val="20"/>
                <w:szCs w:val="20"/>
                <w:lang w:eastAsia="ru-RU"/>
              </w:rPr>
              <w:t>НАЛОГОВЫЕ ДОХОДЫ</w:t>
            </w:r>
          </w:p>
        </w:tc>
        <w:tc>
          <w:tcPr>
            <w:tcW w:w="1329" w:type="dxa"/>
            <w:tcBorders>
              <w:top w:val="nil"/>
              <w:left w:val="nil"/>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bCs/>
                <w:sz w:val="20"/>
                <w:szCs w:val="20"/>
                <w:lang w:eastAsia="ru-RU"/>
              </w:rPr>
            </w:pPr>
            <w:r w:rsidRPr="00921C21">
              <w:rPr>
                <w:rFonts w:ascii="Times New Roman" w:eastAsia="Times New Roman" w:hAnsi="Times New Roman" w:cs="Times New Roman"/>
                <w:bCs/>
                <w:sz w:val="20"/>
                <w:szCs w:val="20"/>
                <w:lang w:eastAsia="ru-RU"/>
              </w:rPr>
              <w:t>130 877,717</w:t>
            </w:r>
          </w:p>
        </w:tc>
        <w:tc>
          <w:tcPr>
            <w:tcW w:w="1417" w:type="dxa"/>
            <w:tcBorders>
              <w:top w:val="nil"/>
              <w:left w:val="nil"/>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bCs/>
                <w:sz w:val="20"/>
                <w:szCs w:val="20"/>
                <w:lang w:eastAsia="ru-RU"/>
              </w:rPr>
            </w:pPr>
            <w:r w:rsidRPr="00921C21">
              <w:rPr>
                <w:rFonts w:ascii="Times New Roman" w:eastAsia="Times New Roman" w:hAnsi="Times New Roman" w:cs="Times New Roman"/>
                <w:bCs/>
                <w:sz w:val="20"/>
                <w:szCs w:val="20"/>
                <w:lang w:eastAsia="ru-RU"/>
              </w:rPr>
              <w:t>180 213,504</w:t>
            </w:r>
          </w:p>
        </w:tc>
        <w:tc>
          <w:tcPr>
            <w:tcW w:w="851" w:type="dxa"/>
            <w:tcBorders>
              <w:top w:val="nil"/>
              <w:left w:val="nil"/>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bCs/>
                <w:sz w:val="20"/>
                <w:szCs w:val="20"/>
                <w:lang w:eastAsia="ru-RU"/>
              </w:rPr>
            </w:pPr>
            <w:r w:rsidRPr="00921C21">
              <w:rPr>
                <w:rFonts w:ascii="Times New Roman" w:eastAsia="Times New Roman" w:hAnsi="Times New Roman" w:cs="Times New Roman"/>
                <w:bCs/>
                <w:sz w:val="20"/>
                <w:szCs w:val="20"/>
                <w:lang w:eastAsia="ru-RU"/>
              </w:rPr>
              <w:t>137,7</w:t>
            </w:r>
          </w:p>
        </w:tc>
        <w:tc>
          <w:tcPr>
            <w:tcW w:w="1275" w:type="dxa"/>
            <w:tcBorders>
              <w:top w:val="nil"/>
              <w:left w:val="nil"/>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bCs/>
                <w:sz w:val="20"/>
                <w:szCs w:val="20"/>
                <w:lang w:eastAsia="ru-RU"/>
              </w:rPr>
            </w:pPr>
            <w:r w:rsidRPr="00921C21">
              <w:rPr>
                <w:rFonts w:ascii="Times New Roman" w:eastAsia="Times New Roman" w:hAnsi="Times New Roman" w:cs="Times New Roman"/>
                <w:bCs/>
                <w:sz w:val="20"/>
                <w:szCs w:val="20"/>
                <w:lang w:eastAsia="ru-RU"/>
              </w:rPr>
              <w:t>49 335,787</w:t>
            </w:r>
          </w:p>
        </w:tc>
        <w:tc>
          <w:tcPr>
            <w:tcW w:w="851" w:type="dxa"/>
            <w:tcBorders>
              <w:top w:val="nil"/>
              <w:left w:val="nil"/>
              <w:bottom w:val="single" w:sz="4" w:space="0" w:color="auto"/>
              <w:right w:val="single" w:sz="4" w:space="0" w:color="auto"/>
            </w:tcBorders>
            <w:shd w:val="clear" w:color="auto" w:fill="auto"/>
            <w:noWrap/>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bCs/>
                <w:sz w:val="20"/>
                <w:szCs w:val="20"/>
                <w:lang w:eastAsia="ru-RU"/>
              </w:rPr>
            </w:pPr>
            <w:r w:rsidRPr="00921C21">
              <w:rPr>
                <w:rFonts w:ascii="Times New Roman" w:eastAsia="Times New Roman" w:hAnsi="Times New Roman" w:cs="Times New Roman"/>
                <w:bCs/>
                <w:sz w:val="20"/>
                <w:szCs w:val="20"/>
                <w:lang w:eastAsia="ru-RU"/>
              </w:rPr>
              <w:t>100,0</w:t>
            </w:r>
          </w:p>
        </w:tc>
        <w:tc>
          <w:tcPr>
            <w:tcW w:w="709" w:type="dxa"/>
            <w:tcBorders>
              <w:top w:val="nil"/>
              <w:left w:val="nil"/>
              <w:bottom w:val="single" w:sz="4" w:space="0" w:color="auto"/>
              <w:right w:val="single" w:sz="4" w:space="0" w:color="auto"/>
            </w:tcBorders>
            <w:shd w:val="clear" w:color="auto" w:fill="auto"/>
            <w:noWrap/>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bCs/>
                <w:sz w:val="20"/>
                <w:szCs w:val="20"/>
                <w:lang w:eastAsia="ru-RU"/>
              </w:rPr>
            </w:pPr>
            <w:r w:rsidRPr="00921C21">
              <w:rPr>
                <w:rFonts w:ascii="Times New Roman" w:eastAsia="Times New Roman" w:hAnsi="Times New Roman" w:cs="Times New Roman"/>
                <w:bCs/>
                <w:sz w:val="20"/>
                <w:szCs w:val="20"/>
                <w:lang w:eastAsia="ru-RU"/>
              </w:rPr>
              <w:t>85,9</w:t>
            </w:r>
          </w:p>
        </w:tc>
      </w:tr>
      <w:tr w:rsidR="000F497A" w:rsidRPr="0081447A" w:rsidTr="000F497A">
        <w:trPr>
          <w:trHeight w:val="276"/>
        </w:trPr>
        <w:tc>
          <w:tcPr>
            <w:tcW w:w="3648" w:type="dxa"/>
            <w:tcBorders>
              <w:top w:val="nil"/>
              <w:left w:val="single" w:sz="4" w:space="0" w:color="auto"/>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 xml:space="preserve">Налог на доходы физических лиц </w:t>
            </w:r>
          </w:p>
        </w:tc>
        <w:tc>
          <w:tcPr>
            <w:tcW w:w="1329" w:type="dxa"/>
            <w:tcBorders>
              <w:top w:val="nil"/>
              <w:left w:val="nil"/>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118 953,070</w:t>
            </w:r>
          </w:p>
        </w:tc>
        <w:tc>
          <w:tcPr>
            <w:tcW w:w="1417" w:type="dxa"/>
            <w:tcBorders>
              <w:top w:val="nil"/>
              <w:left w:val="nil"/>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157 864,072</w:t>
            </w:r>
          </w:p>
        </w:tc>
        <w:tc>
          <w:tcPr>
            <w:tcW w:w="851" w:type="dxa"/>
            <w:tcBorders>
              <w:top w:val="nil"/>
              <w:left w:val="nil"/>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132,7</w:t>
            </w:r>
          </w:p>
        </w:tc>
        <w:tc>
          <w:tcPr>
            <w:tcW w:w="1275" w:type="dxa"/>
            <w:tcBorders>
              <w:top w:val="nil"/>
              <w:left w:val="nil"/>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38 911,002</w:t>
            </w:r>
          </w:p>
        </w:tc>
        <w:tc>
          <w:tcPr>
            <w:tcW w:w="851" w:type="dxa"/>
            <w:tcBorders>
              <w:top w:val="nil"/>
              <w:left w:val="nil"/>
              <w:bottom w:val="single" w:sz="4" w:space="0" w:color="auto"/>
              <w:right w:val="single" w:sz="4" w:space="0" w:color="auto"/>
            </w:tcBorders>
            <w:shd w:val="clear" w:color="auto" w:fill="auto"/>
            <w:noWrap/>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87,6</w:t>
            </w:r>
          </w:p>
        </w:tc>
        <w:tc>
          <w:tcPr>
            <w:tcW w:w="709" w:type="dxa"/>
            <w:tcBorders>
              <w:top w:val="nil"/>
              <w:left w:val="nil"/>
              <w:bottom w:val="single" w:sz="4" w:space="0" w:color="auto"/>
              <w:right w:val="single" w:sz="4" w:space="0" w:color="auto"/>
            </w:tcBorders>
            <w:shd w:val="clear" w:color="auto" w:fill="auto"/>
            <w:noWrap/>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75,2</w:t>
            </w:r>
          </w:p>
        </w:tc>
      </w:tr>
      <w:tr w:rsidR="000F497A" w:rsidRPr="0081447A" w:rsidTr="000F497A">
        <w:trPr>
          <w:trHeight w:val="311"/>
        </w:trPr>
        <w:tc>
          <w:tcPr>
            <w:tcW w:w="3648" w:type="dxa"/>
            <w:tcBorders>
              <w:top w:val="nil"/>
              <w:left w:val="single" w:sz="4" w:space="0" w:color="auto"/>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right"/>
              <w:rPr>
                <w:rFonts w:ascii="Times New Roman" w:eastAsia="Times New Roman" w:hAnsi="Times New Roman" w:cs="Times New Roman"/>
                <w:i/>
                <w:iCs/>
                <w:sz w:val="20"/>
                <w:szCs w:val="20"/>
                <w:lang w:eastAsia="ru-RU"/>
              </w:rPr>
            </w:pPr>
            <w:r w:rsidRPr="00921C21">
              <w:rPr>
                <w:rFonts w:ascii="Times New Roman" w:eastAsia="Times New Roman" w:hAnsi="Times New Roman" w:cs="Times New Roman"/>
                <w:i/>
                <w:iCs/>
                <w:sz w:val="20"/>
                <w:szCs w:val="20"/>
                <w:lang w:eastAsia="ru-RU"/>
              </w:rPr>
              <w:t xml:space="preserve">в том числе:                                                  </w:t>
            </w:r>
          </w:p>
          <w:p w:rsidR="000F497A" w:rsidRPr="00921C21" w:rsidRDefault="000F497A" w:rsidP="0081447A">
            <w:pPr>
              <w:spacing w:before="100" w:beforeAutospacing="1" w:after="0" w:line="240" w:lineRule="auto"/>
              <w:jc w:val="right"/>
              <w:rPr>
                <w:rFonts w:ascii="Times New Roman" w:eastAsia="Times New Roman" w:hAnsi="Times New Roman" w:cs="Times New Roman"/>
                <w:i/>
                <w:iCs/>
                <w:sz w:val="20"/>
                <w:szCs w:val="20"/>
                <w:lang w:eastAsia="ru-RU"/>
              </w:rPr>
            </w:pPr>
            <w:r w:rsidRPr="00921C21">
              <w:rPr>
                <w:rFonts w:ascii="Times New Roman" w:eastAsia="Times New Roman" w:hAnsi="Times New Roman" w:cs="Times New Roman"/>
                <w:i/>
                <w:iCs/>
                <w:sz w:val="20"/>
                <w:szCs w:val="20"/>
                <w:lang w:eastAsia="ru-RU"/>
              </w:rPr>
              <w:t xml:space="preserve">НДФЛ без учёта </w:t>
            </w:r>
            <w:proofErr w:type="spellStart"/>
            <w:r w:rsidRPr="00921C21">
              <w:rPr>
                <w:rFonts w:ascii="Times New Roman" w:eastAsia="Times New Roman" w:hAnsi="Times New Roman" w:cs="Times New Roman"/>
                <w:i/>
                <w:iCs/>
                <w:sz w:val="20"/>
                <w:szCs w:val="20"/>
                <w:lang w:eastAsia="ru-RU"/>
              </w:rPr>
              <w:t>доп</w:t>
            </w:r>
            <w:proofErr w:type="gramStart"/>
            <w:r w:rsidRPr="00921C21">
              <w:rPr>
                <w:rFonts w:ascii="Times New Roman" w:eastAsia="Times New Roman" w:hAnsi="Times New Roman" w:cs="Times New Roman"/>
                <w:i/>
                <w:iCs/>
                <w:sz w:val="20"/>
                <w:szCs w:val="20"/>
                <w:lang w:eastAsia="ru-RU"/>
              </w:rPr>
              <w:t>.н</w:t>
            </w:r>
            <w:proofErr w:type="gramEnd"/>
            <w:r w:rsidRPr="00921C21">
              <w:rPr>
                <w:rFonts w:ascii="Times New Roman" w:eastAsia="Times New Roman" w:hAnsi="Times New Roman" w:cs="Times New Roman"/>
                <w:i/>
                <w:iCs/>
                <w:sz w:val="20"/>
                <w:szCs w:val="20"/>
                <w:lang w:eastAsia="ru-RU"/>
              </w:rPr>
              <w:t>орматива</w:t>
            </w:r>
            <w:proofErr w:type="spellEnd"/>
          </w:p>
        </w:tc>
        <w:tc>
          <w:tcPr>
            <w:tcW w:w="1329" w:type="dxa"/>
            <w:tcBorders>
              <w:top w:val="nil"/>
              <w:left w:val="nil"/>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i/>
                <w:iCs/>
                <w:sz w:val="20"/>
                <w:szCs w:val="20"/>
                <w:lang w:eastAsia="ru-RU"/>
              </w:rPr>
            </w:pPr>
            <w:r w:rsidRPr="00921C21">
              <w:rPr>
                <w:rFonts w:ascii="Times New Roman" w:eastAsia="Times New Roman" w:hAnsi="Times New Roman" w:cs="Times New Roman"/>
                <w:i/>
                <w:iCs/>
                <w:sz w:val="20"/>
                <w:szCs w:val="20"/>
                <w:lang w:eastAsia="ru-RU"/>
              </w:rPr>
              <w:t>37 802,882</w:t>
            </w:r>
          </w:p>
        </w:tc>
        <w:tc>
          <w:tcPr>
            <w:tcW w:w="1417" w:type="dxa"/>
            <w:tcBorders>
              <w:top w:val="nil"/>
              <w:left w:val="nil"/>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i/>
                <w:iCs/>
                <w:sz w:val="20"/>
                <w:szCs w:val="20"/>
                <w:lang w:eastAsia="ru-RU"/>
              </w:rPr>
            </w:pPr>
            <w:r w:rsidRPr="00921C21">
              <w:rPr>
                <w:rFonts w:ascii="Times New Roman" w:eastAsia="Times New Roman" w:hAnsi="Times New Roman" w:cs="Times New Roman"/>
                <w:i/>
                <w:iCs/>
                <w:sz w:val="20"/>
                <w:szCs w:val="20"/>
                <w:lang w:eastAsia="ru-RU"/>
              </w:rPr>
              <w:t>45 528,958</w:t>
            </w:r>
          </w:p>
        </w:tc>
        <w:tc>
          <w:tcPr>
            <w:tcW w:w="851" w:type="dxa"/>
            <w:tcBorders>
              <w:top w:val="nil"/>
              <w:left w:val="nil"/>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i/>
                <w:iCs/>
                <w:sz w:val="20"/>
                <w:szCs w:val="20"/>
                <w:lang w:eastAsia="ru-RU"/>
              </w:rPr>
            </w:pPr>
            <w:r w:rsidRPr="00921C21">
              <w:rPr>
                <w:rFonts w:ascii="Times New Roman" w:eastAsia="Times New Roman" w:hAnsi="Times New Roman" w:cs="Times New Roman"/>
                <w:i/>
                <w:iCs/>
                <w:sz w:val="20"/>
                <w:szCs w:val="20"/>
                <w:lang w:eastAsia="ru-RU"/>
              </w:rPr>
              <w:t>120,4</w:t>
            </w:r>
          </w:p>
        </w:tc>
        <w:tc>
          <w:tcPr>
            <w:tcW w:w="1275" w:type="dxa"/>
            <w:tcBorders>
              <w:top w:val="nil"/>
              <w:left w:val="nil"/>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i/>
                <w:iCs/>
                <w:sz w:val="20"/>
                <w:szCs w:val="20"/>
                <w:lang w:eastAsia="ru-RU"/>
              </w:rPr>
            </w:pPr>
            <w:r w:rsidRPr="00921C21">
              <w:rPr>
                <w:rFonts w:ascii="Times New Roman" w:eastAsia="Times New Roman" w:hAnsi="Times New Roman" w:cs="Times New Roman"/>
                <w:i/>
                <w:iCs/>
                <w:sz w:val="20"/>
                <w:szCs w:val="20"/>
                <w:lang w:eastAsia="ru-RU"/>
              </w:rPr>
              <w:t>7 726,075</w:t>
            </w:r>
          </w:p>
        </w:tc>
        <w:tc>
          <w:tcPr>
            <w:tcW w:w="851" w:type="dxa"/>
            <w:tcBorders>
              <w:top w:val="nil"/>
              <w:left w:val="nil"/>
              <w:bottom w:val="single" w:sz="4" w:space="0" w:color="auto"/>
              <w:right w:val="single" w:sz="4" w:space="0" w:color="auto"/>
            </w:tcBorders>
            <w:shd w:val="clear" w:color="auto" w:fill="auto"/>
            <w:noWrap/>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i/>
                <w:iCs/>
                <w:sz w:val="20"/>
                <w:szCs w:val="20"/>
                <w:lang w:eastAsia="ru-RU"/>
              </w:rPr>
            </w:pPr>
            <w:r w:rsidRPr="00921C21">
              <w:rPr>
                <w:rFonts w:ascii="Times New Roman" w:eastAsia="Times New Roman" w:hAnsi="Times New Roman" w:cs="Times New Roman"/>
                <w:i/>
                <w:iCs/>
                <w:sz w:val="20"/>
                <w:szCs w:val="20"/>
                <w:lang w:eastAsia="ru-RU"/>
              </w:rPr>
              <w:t>25,3</w:t>
            </w:r>
          </w:p>
        </w:tc>
        <w:tc>
          <w:tcPr>
            <w:tcW w:w="709" w:type="dxa"/>
            <w:tcBorders>
              <w:top w:val="nil"/>
              <w:left w:val="nil"/>
              <w:bottom w:val="single" w:sz="4" w:space="0" w:color="auto"/>
              <w:right w:val="single" w:sz="4" w:space="0" w:color="auto"/>
            </w:tcBorders>
            <w:shd w:val="clear" w:color="auto" w:fill="auto"/>
            <w:noWrap/>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i/>
                <w:iCs/>
                <w:sz w:val="20"/>
                <w:szCs w:val="20"/>
                <w:lang w:eastAsia="ru-RU"/>
              </w:rPr>
            </w:pPr>
            <w:r w:rsidRPr="00921C21">
              <w:rPr>
                <w:rFonts w:ascii="Times New Roman" w:eastAsia="Times New Roman" w:hAnsi="Times New Roman" w:cs="Times New Roman"/>
                <w:i/>
                <w:iCs/>
                <w:sz w:val="20"/>
                <w:szCs w:val="20"/>
                <w:lang w:eastAsia="ru-RU"/>
              </w:rPr>
              <w:t>21,7</w:t>
            </w:r>
          </w:p>
        </w:tc>
      </w:tr>
      <w:tr w:rsidR="000F497A" w:rsidRPr="0081447A" w:rsidTr="000F497A">
        <w:trPr>
          <w:trHeight w:val="231"/>
        </w:trPr>
        <w:tc>
          <w:tcPr>
            <w:tcW w:w="3648" w:type="dxa"/>
            <w:tcBorders>
              <w:top w:val="nil"/>
              <w:left w:val="single" w:sz="4" w:space="0" w:color="auto"/>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right"/>
              <w:rPr>
                <w:rFonts w:ascii="Times New Roman" w:eastAsia="Times New Roman" w:hAnsi="Times New Roman" w:cs="Times New Roman"/>
                <w:i/>
                <w:iCs/>
                <w:sz w:val="20"/>
                <w:szCs w:val="20"/>
                <w:lang w:eastAsia="ru-RU"/>
              </w:rPr>
            </w:pPr>
            <w:r w:rsidRPr="00921C21">
              <w:rPr>
                <w:rFonts w:ascii="Times New Roman" w:eastAsia="Times New Roman" w:hAnsi="Times New Roman" w:cs="Times New Roman"/>
                <w:i/>
                <w:iCs/>
                <w:sz w:val="20"/>
                <w:szCs w:val="20"/>
                <w:lang w:eastAsia="ru-RU"/>
              </w:rPr>
              <w:t>по дополнительному нормативу</w:t>
            </w:r>
          </w:p>
        </w:tc>
        <w:tc>
          <w:tcPr>
            <w:tcW w:w="1329" w:type="dxa"/>
            <w:tcBorders>
              <w:top w:val="nil"/>
              <w:left w:val="nil"/>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i/>
                <w:iCs/>
                <w:sz w:val="20"/>
                <w:szCs w:val="20"/>
                <w:lang w:eastAsia="ru-RU"/>
              </w:rPr>
            </w:pPr>
            <w:r w:rsidRPr="00921C21">
              <w:rPr>
                <w:rFonts w:ascii="Times New Roman" w:eastAsia="Times New Roman" w:hAnsi="Times New Roman" w:cs="Times New Roman"/>
                <w:i/>
                <w:iCs/>
                <w:sz w:val="20"/>
                <w:szCs w:val="20"/>
                <w:lang w:eastAsia="ru-RU"/>
              </w:rPr>
              <w:t>81 150,188</w:t>
            </w:r>
          </w:p>
        </w:tc>
        <w:tc>
          <w:tcPr>
            <w:tcW w:w="1417" w:type="dxa"/>
            <w:tcBorders>
              <w:top w:val="nil"/>
              <w:left w:val="nil"/>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i/>
                <w:iCs/>
                <w:sz w:val="20"/>
                <w:szCs w:val="20"/>
                <w:lang w:eastAsia="ru-RU"/>
              </w:rPr>
            </w:pPr>
            <w:r w:rsidRPr="00921C21">
              <w:rPr>
                <w:rFonts w:ascii="Times New Roman" w:eastAsia="Times New Roman" w:hAnsi="Times New Roman" w:cs="Times New Roman"/>
                <w:i/>
                <w:iCs/>
                <w:sz w:val="20"/>
                <w:szCs w:val="20"/>
                <w:lang w:eastAsia="ru-RU"/>
              </w:rPr>
              <w:t>112 335,114</w:t>
            </w:r>
          </w:p>
        </w:tc>
        <w:tc>
          <w:tcPr>
            <w:tcW w:w="851" w:type="dxa"/>
            <w:tcBorders>
              <w:top w:val="nil"/>
              <w:left w:val="nil"/>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i/>
                <w:iCs/>
                <w:sz w:val="20"/>
                <w:szCs w:val="20"/>
                <w:lang w:eastAsia="ru-RU"/>
              </w:rPr>
            </w:pPr>
            <w:r w:rsidRPr="00921C21">
              <w:rPr>
                <w:rFonts w:ascii="Times New Roman" w:eastAsia="Times New Roman" w:hAnsi="Times New Roman" w:cs="Times New Roman"/>
                <w:i/>
                <w:iCs/>
                <w:sz w:val="20"/>
                <w:szCs w:val="20"/>
                <w:lang w:eastAsia="ru-RU"/>
              </w:rPr>
              <w:t>138,4</w:t>
            </w:r>
          </w:p>
        </w:tc>
        <w:tc>
          <w:tcPr>
            <w:tcW w:w="1275" w:type="dxa"/>
            <w:tcBorders>
              <w:top w:val="nil"/>
              <w:left w:val="nil"/>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i/>
                <w:iCs/>
                <w:sz w:val="20"/>
                <w:szCs w:val="20"/>
                <w:lang w:eastAsia="ru-RU"/>
              </w:rPr>
            </w:pPr>
            <w:r w:rsidRPr="00921C21">
              <w:rPr>
                <w:rFonts w:ascii="Times New Roman" w:eastAsia="Times New Roman" w:hAnsi="Times New Roman" w:cs="Times New Roman"/>
                <w:i/>
                <w:iCs/>
                <w:sz w:val="20"/>
                <w:szCs w:val="20"/>
                <w:lang w:eastAsia="ru-RU"/>
              </w:rPr>
              <w:t>31 184,927</w:t>
            </w:r>
          </w:p>
        </w:tc>
        <w:tc>
          <w:tcPr>
            <w:tcW w:w="851" w:type="dxa"/>
            <w:tcBorders>
              <w:top w:val="nil"/>
              <w:left w:val="nil"/>
              <w:bottom w:val="single" w:sz="4" w:space="0" w:color="auto"/>
              <w:right w:val="single" w:sz="4" w:space="0" w:color="auto"/>
            </w:tcBorders>
            <w:shd w:val="clear" w:color="auto" w:fill="auto"/>
            <w:noWrap/>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i/>
                <w:iCs/>
                <w:sz w:val="20"/>
                <w:szCs w:val="20"/>
                <w:lang w:eastAsia="ru-RU"/>
              </w:rPr>
            </w:pPr>
            <w:r w:rsidRPr="00921C21">
              <w:rPr>
                <w:rFonts w:ascii="Times New Roman" w:eastAsia="Times New Roman" w:hAnsi="Times New Roman" w:cs="Times New Roman"/>
                <w:i/>
                <w:iCs/>
                <w:sz w:val="20"/>
                <w:szCs w:val="20"/>
                <w:lang w:eastAsia="ru-RU"/>
              </w:rPr>
              <w:t>62,3</w:t>
            </w:r>
          </w:p>
        </w:tc>
        <w:tc>
          <w:tcPr>
            <w:tcW w:w="709" w:type="dxa"/>
            <w:tcBorders>
              <w:top w:val="nil"/>
              <w:left w:val="nil"/>
              <w:bottom w:val="single" w:sz="4" w:space="0" w:color="auto"/>
              <w:right w:val="single" w:sz="4" w:space="0" w:color="auto"/>
            </w:tcBorders>
            <w:shd w:val="clear" w:color="auto" w:fill="auto"/>
            <w:noWrap/>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i/>
                <w:iCs/>
                <w:sz w:val="20"/>
                <w:szCs w:val="20"/>
                <w:lang w:eastAsia="ru-RU"/>
              </w:rPr>
            </w:pPr>
            <w:r w:rsidRPr="00921C21">
              <w:rPr>
                <w:rFonts w:ascii="Times New Roman" w:eastAsia="Times New Roman" w:hAnsi="Times New Roman" w:cs="Times New Roman"/>
                <w:i/>
                <w:iCs/>
                <w:sz w:val="20"/>
                <w:szCs w:val="20"/>
                <w:lang w:eastAsia="ru-RU"/>
              </w:rPr>
              <w:t>53,5</w:t>
            </w:r>
          </w:p>
        </w:tc>
      </w:tr>
      <w:tr w:rsidR="000F497A" w:rsidRPr="0081447A" w:rsidTr="000F497A">
        <w:trPr>
          <w:trHeight w:val="552"/>
        </w:trPr>
        <w:tc>
          <w:tcPr>
            <w:tcW w:w="3648" w:type="dxa"/>
            <w:tcBorders>
              <w:top w:val="nil"/>
              <w:left w:val="single" w:sz="4" w:space="0" w:color="auto"/>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Акцизы по подакцизным товарам, производимым на территории РФ</w:t>
            </w:r>
          </w:p>
        </w:tc>
        <w:tc>
          <w:tcPr>
            <w:tcW w:w="1329" w:type="dxa"/>
            <w:tcBorders>
              <w:top w:val="nil"/>
              <w:left w:val="nil"/>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2 254,875</w:t>
            </w:r>
          </w:p>
        </w:tc>
        <w:tc>
          <w:tcPr>
            <w:tcW w:w="1417" w:type="dxa"/>
            <w:tcBorders>
              <w:top w:val="nil"/>
              <w:left w:val="nil"/>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2 478,565</w:t>
            </w:r>
          </w:p>
        </w:tc>
        <w:tc>
          <w:tcPr>
            <w:tcW w:w="851" w:type="dxa"/>
            <w:tcBorders>
              <w:top w:val="nil"/>
              <w:left w:val="nil"/>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109,9</w:t>
            </w:r>
          </w:p>
        </w:tc>
        <w:tc>
          <w:tcPr>
            <w:tcW w:w="1275" w:type="dxa"/>
            <w:tcBorders>
              <w:top w:val="nil"/>
              <w:left w:val="nil"/>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223,690</w:t>
            </w:r>
          </w:p>
        </w:tc>
        <w:tc>
          <w:tcPr>
            <w:tcW w:w="851" w:type="dxa"/>
            <w:tcBorders>
              <w:top w:val="nil"/>
              <w:left w:val="nil"/>
              <w:bottom w:val="single" w:sz="4" w:space="0" w:color="auto"/>
              <w:right w:val="single" w:sz="4" w:space="0" w:color="auto"/>
            </w:tcBorders>
            <w:shd w:val="clear" w:color="auto" w:fill="auto"/>
            <w:noWrap/>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1,2</w:t>
            </w:r>
          </w:p>
        </w:tc>
      </w:tr>
      <w:tr w:rsidR="000F497A" w:rsidRPr="0081447A" w:rsidTr="000F497A">
        <w:trPr>
          <w:trHeight w:val="276"/>
        </w:trPr>
        <w:tc>
          <w:tcPr>
            <w:tcW w:w="3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Упрощённая система налогообложения</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5 993,448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13 177,679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219,9</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7 184,231</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7,3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6,3</w:t>
            </w:r>
          </w:p>
        </w:tc>
      </w:tr>
      <w:tr w:rsidR="000F497A" w:rsidRPr="0081447A" w:rsidTr="000F497A">
        <w:trPr>
          <w:trHeight w:val="552"/>
        </w:trPr>
        <w:tc>
          <w:tcPr>
            <w:tcW w:w="3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Единый налог на вмененный доход для отдельных видов деятельности</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-71,736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4,236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-5,9</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75,972</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0,0</w:t>
            </w:r>
          </w:p>
        </w:tc>
      </w:tr>
      <w:tr w:rsidR="000F497A" w:rsidRPr="0081447A" w:rsidTr="000F497A">
        <w:trPr>
          <w:trHeight w:val="276"/>
        </w:trPr>
        <w:tc>
          <w:tcPr>
            <w:tcW w:w="3648" w:type="dxa"/>
            <w:tcBorders>
              <w:top w:val="nil"/>
              <w:left w:val="single" w:sz="4" w:space="0" w:color="auto"/>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Единый сельскохозяйственный налог</w:t>
            </w:r>
          </w:p>
        </w:tc>
        <w:tc>
          <w:tcPr>
            <w:tcW w:w="1329" w:type="dxa"/>
            <w:tcBorders>
              <w:top w:val="nil"/>
              <w:left w:val="nil"/>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100,748</w:t>
            </w:r>
          </w:p>
        </w:tc>
        <w:tc>
          <w:tcPr>
            <w:tcW w:w="1417" w:type="dxa"/>
            <w:tcBorders>
              <w:top w:val="nil"/>
              <w:left w:val="nil"/>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158,749</w:t>
            </w:r>
          </w:p>
        </w:tc>
        <w:tc>
          <w:tcPr>
            <w:tcW w:w="851" w:type="dxa"/>
            <w:tcBorders>
              <w:top w:val="nil"/>
              <w:left w:val="nil"/>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157,6</w:t>
            </w:r>
          </w:p>
        </w:tc>
        <w:tc>
          <w:tcPr>
            <w:tcW w:w="1275" w:type="dxa"/>
            <w:tcBorders>
              <w:top w:val="nil"/>
              <w:left w:val="nil"/>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58,001</w:t>
            </w:r>
          </w:p>
        </w:tc>
        <w:tc>
          <w:tcPr>
            <w:tcW w:w="851" w:type="dxa"/>
            <w:tcBorders>
              <w:top w:val="nil"/>
              <w:left w:val="nil"/>
              <w:bottom w:val="single" w:sz="4" w:space="0" w:color="auto"/>
              <w:right w:val="single" w:sz="4" w:space="0" w:color="auto"/>
            </w:tcBorders>
            <w:shd w:val="clear" w:color="auto" w:fill="auto"/>
            <w:noWrap/>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noWrap/>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0,1</w:t>
            </w:r>
          </w:p>
        </w:tc>
      </w:tr>
      <w:tr w:rsidR="000F497A" w:rsidRPr="0081447A" w:rsidTr="000F497A">
        <w:trPr>
          <w:trHeight w:val="276"/>
        </w:trPr>
        <w:tc>
          <w:tcPr>
            <w:tcW w:w="3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Патентная система налогообложения</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1 726,224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2 771,417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160,5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1 045,193</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1,5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1,3</w:t>
            </w:r>
          </w:p>
        </w:tc>
      </w:tr>
      <w:tr w:rsidR="000F497A" w:rsidRPr="0081447A" w:rsidTr="000F497A">
        <w:trPr>
          <w:trHeight w:val="276"/>
        </w:trPr>
        <w:tc>
          <w:tcPr>
            <w:tcW w:w="3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Государственная пошлина</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1 921,109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3 758,787</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195,7</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1 837,678</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2,1</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1,8</w:t>
            </w:r>
          </w:p>
        </w:tc>
      </w:tr>
      <w:tr w:rsidR="000F497A" w:rsidRPr="0081447A" w:rsidTr="000F497A">
        <w:trPr>
          <w:trHeight w:val="552"/>
        </w:trPr>
        <w:tc>
          <w:tcPr>
            <w:tcW w:w="3648" w:type="dxa"/>
            <w:tcBorders>
              <w:top w:val="nil"/>
              <w:left w:val="single" w:sz="4" w:space="0" w:color="auto"/>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Задолженность и перерасчеты по отмененным налогам и сборам</w:t>
            </w:r>
          </w:p>
        </w:tc>
        <w:tc>
          <w:tcPr>
            <w:tcW w:w="1329" w:type="dxa"/>
            <w:tcBorders>
              <w:top w:val="nil"/>
              <w:left w:val="nil"/>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-0,021</w:t>
            </w:r>
          </w:p>
        </w:tc>
        <w:tc>
          <w:tcPr>
            <w:tcW w:w="1417" w:type="dxa"/>
            <w:tcBorders>
              <w:top w:val="nil"/>
              <w:left w:val="nil"/>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0,0</w:t>
            </w:r>
          </w:p>
        </w:tc>
        <w:tc>
          <w:tcPr>
            <w:tcW w:w="1275" w:type="dxa"/>
            <w:tcBorders>
              <w:top w:val="nil"/>
              <w:left w:val="nil"/>
              <w:bottom w:val="single" w:sz="4" w:space="0" w:color="auto"/>
              <w:right w:val="single" w:sz="4" w:space="0" w:color="auto"/>
            </w:tcBorders>
            <w:shd w:val="clear" w:color="auto" w:fill="auto"/>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0,021</w:t>
            </w:r>
          </w:p>
        </w:tc>
        <w:tc>
          <w:tcPr>
            <w:tcW w:w="851" w:type="dxa"/>
            <w:tcBorders>
              <w:top w:val="nil"/>
              <w:left w:val="nil"/>
              <w:bottom w:val="single" w:sz="4" w:space="0" w:color="auto"/>
              <w:right w:val="single" w:sz="4" w:space="0" w:color="auto"/>
            </w:tcBorders>
            <w:shd w:val="clear" w:color="auto" w:fill="auto"/>
            <w:noWrap/>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0,0</w:t>
            </w:r>
          </w:p>
        </w:tc>
        <w:tc>
          <w:tcPr>
            <w:tcW w:w="709" w:type="dxa"/>
            <w:tcBorders>
              <w:top w:val="nil"/>
              <w:left w:val="nil"/>
              <w:bottom w:val="single" w:sz="4" w:space="0" w:color="auto"/>
              <w:right w:val="single" w:sz="4" w:space="0" w:color="auto"/>
            </w:tcBorders>
            <w:shd w:val="clear" w:color="auto" w:fill="auto"/>
            <w:noWrap/>
            <w:vAlign w:val="center"/>
            <w:hideMark/>
          </w:tcPr>
          <w:p w:rsidR="000F497A" w:rsidRPr="00921C21" w:rsidRDefault="000F497A" w:rsidP="0081447A">
            <w:pPr>
              <w:spacing w:before="100" w:beforeAutospacing="1" w:after="0" w:line="240" w:lineRule="auto"/>
              <w:jc w:val="center"/>
              <w:rPr>
                <w:rFonts w:ascii="Times New Roman" w:eastAsia="Times New Roman" w:hAnsi="Times New Roman" w:cs="Times New Roman"/>
                <w:sz w:val="20"/>
                <w:szCs w:val="20"/>
                <w:lang w:eastAsia="ru-RU"/>
              </w:rPr>
            </w:pPr>
            <w:r w:rsidRPr="00921C21">
              <w:rPr>
                <w:rFonts w:ascii="Times New Roman" w:eastAsia="Times New Roman" w:hAnsi="Times New Roman" w:cs="Times New Roman"/>
                <w:sz w:val="20"/>
                <w:szCs w:val="20"/>
                <w:lang w:eastAsia="ru-RU"/>
              </w:rPr>
              <w:t>0,0</w:t>
            </w:r>
          </w:p>
        </w:tc>
      </w:tr>
    </w:tbl>
    <w:p w:rsidR="00053432" w:rsidRPr="0081447A" w:rsidRDefault="00921C21" w:rsidP="00921C21">
      <w:pPr>
        <w:widowControl w:val="0"/>
        <w:tabs>
          <w:tab w:val="left" w:pos="960"/>
        </w:tabs>
        <w:autoSpaceDE w:val="0"/>
        <w:autoSpaceDN w:val="0"/>
        <w:adjustRightInd w:val="0"/>
        <w:spacing w:before="100" w:beforeAutospacing="1" w:after="0" w:line="240" w:lineRule="auto"/>
        <w:ind w:firstLine="567"/>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ab/>
      </w:r>
      <w:r w:rsidR="0007049B" w:rsidRPr="0081447A">
        <w:rPr>
          <w:rFonts w:ascii="Times New Roman" w:eastAsiaTheme="minorEastAsia" w:hAnsi="Times New Roman" w:cs="Times New Roman"/>
          <w:sz w:val="24"/>
          <w:szCs w:val="24"/>
          <w:lang w:eastAsia="ru-RU"/>
        </w:rPr>
        <w:t xml:space="preserve">В целях увеличения налоговой базы </w:t>
      </w:r>
      <w:r w:rsidR="00053432" w:rsidRPr="0081447A">
        <w:rPr>
          <w:rFonts w:ascii="Times New Roman" w:eastAsiaTheme="minorEastAsia" w:hAnsi="Times New Roman" w:cs="Times New Roman"/>
          <w:sz w:val="24"/>
          <w:szCs w:val="24"/>
          <w:lang w:eastAsia="ru-RU"/>
        </w:rPr>
        <w:t xml:space="preserve">будет продолжена работа по выявлению объектов, не включенных в Перечень объектов недвижимого имущества в соответствии со статьей 378.2 Налогового кодекса Российской Федерации, в отношении которых налоговая база по налогу на имущество организаций и налогу на имущество физических лиц определяется как кадастровая стоимость. </w:t>
      </w:r>
    </w:p>
    <w:p w:rsidR="0007049B" w:rsidRPr="0081447A" w:rsidRDefault="0007049B" w:rsidP="00921C2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81447A">
        <w:rPr>
          <w:rFonts w:ascii="Times New Roman" w:eastAsiaTheme="minorEastAsia" w:hAnsi="Times New Roman" w:cs="Times New Roman"/>
          <w:sz w:val="24"/>
          <w:szCs w:val="24"/>
          <w:lang w:eastAsia="ru-RU"/>
        </w:rPr>
        <w:t>Будут продолжены мероприятия по определению фактического использования объектов недвижимости.</w:t>
      </w:r>
    </w:p>
    <w:p w:rsidR="0007049B" w:rsidRPr="0081447A" w:rsidRDefault="0007049B" w:rsidP="00921C2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81447A">
        <w:rPr>
          <w:rFonts w:ascii="Times New Roman" w:eastAsiaTheme="minorEastAsia" w:hAnsi="Times New Roman" w:cs="Times New Roman"/>
          <w:sz w:val="24"/>
          <w:szCs w:val="24"/>
          <w:lang w:eastAsia="ru-RU"/>
        </w:rPr>
        <w:t xml:space="preserve">Положениями Налогового кодекса Российской Федерации для организаций и индивидуальных предпринимателей, применяющих упрощенную систему налогообложения и (или) патентную систему, предусмотрена обязанность по уплате налога на имущество организаций и налога на имущество физических лиц, в отношении имущества, включенного в Перечень объектов недвижимого имущества. </w:t>
      </w:r>
    </w:p>
    <w:p w:rsidR="0007049B" w:rsidRPr="0081447A" w:rsidRDefault="0007049B" w:rsidP="00921C2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81447A">
        <w:rPr>
          <w:rFonts w:ascii="Times New Roman" w:eastAsiaTheme="minorEastAsia" w:hAnsi="Times New Roman" w:cs="Times New Roman"/>
          <w:sz w:val="24"/>
          <w:szCs w:val="24"/>
          <w:lang w:eastAsia="ru-RU"/>
        </w:rPr>
        <w:t>В 2020 году осуществлен переход Томской области на исчисление налога на имущество физических лиц, исходя из кадастровой стоимости объектов налогообложения. Разработаны и приняты представительными органами местного самоуправления (муниципальных районов и сельских поселений) нормативные правовые акты об установлении налоговых ставок, особенностей определения налоговой базы, особенностей и порядка установления налоговых льгот для исчисления налога на имущество физических лиц, в отношении объектов налогообложения исходя из их кадастровой стоимости.</w:t>
      </w:r>
    </w:p>
    <w:p w:rsidR="0007049B" w:rsidRPr="0081447A" w:rsidRDefault="0007049B" w:rsidP="00921C2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81447A">
        <w:rPr>
          <w:rFonts w:ascii="Times New Roman" w:eastAsiaTheme="minorEastAsia" w:hAnsi="Times New Roman" w:cs="Times New Roman"/>
          <w:sz w:val="24"/>
          <w:szCs w:val="24"/>
          <w:lang w:eastAsia="ru-RU"/>
        </w:rPr>
        <w:t>На территории Томской области действует одна из самых низких ставок по налогу, взимаемому в связи с применением упрощенной системы налогообложения для налоговой базы «доходы минус расходы» - 10%. Льготные ставки не носят целевой направленности для налогоплательщиков, осуществляющих деятельность на территории области. Отсутствие обязанности налогоплательщиков направлять высвободившиеся средства на развитие собственного производства, создание новых рабочих мест, повышение заработной платы работникам, не оказывает влияния на стимулирование экономического роста Томской области.</w:t>
      </w:r>
    </w:p>
    <w:p w:rsidR="0007049B" w:rsidRPr="0081447A" w:rsidRDefault="0007049B" w:rsidP="00921C2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81447A">
        <w:rPr>
          <w:rFonts w:ascii="Times New Roman" w:eastAsiaTheme="minorEastAsia" w:hAnsi="Times New Roman" w:cs="Times New Roman"/>
          <w:sz w:val="24"/>
          <w:szCs w:val="24"/>
          <w:lang w:eastAsia="ru-RU"/>
        </w:rPr>
        <w:t>В целях совершенствования налогового законодательства в планируемом периоде будет проведен анализ целесообразности действия пониженных ставок налога в зависимости от категории налогоплательщиков и видов предпринимательской деятельности и, при необходимости, проведена корректировка региональных налоговых ставок.</w:t>
      </w:r>
    </w:p>
    <w:p w:rsidR="0007049B" w:rsidRPr="0081447A" w:rsidRDefault="0007049B" w:rsidP="00921C21">
      <w:pPr>
        <w:widowControl w:val="0"/>
        <w:tabs>
          <w:tab w:val="left" w:pos="360"/>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81447A">
        <w:rPr>
          <w:rFonts w:ascii="Times New Roman" w:eastAsiaTheme="minorEastAsia" w:hAnsi="Times New Roman" w:cs="Times New Roman"/>
          <w:sz w:val="24"/>
          <w:szCs w:val="24"/>
          <w:lang w:eastAsia="ru-RU"/>
        </w:rPr>
        <w:t xml:space="preserve"> На предстоящий трехлетний период можно выделить несколько направлений налоговой политики, которые окажут влияние на формирование доходной части бюджета:</w:t>
      </w:r>
    </w:p>
    <w:p w:rsidR="0007049B" w:rsidRPr="0081447A" w:rsidRDefault="0007049B" w:rsidP="00921C21">
      <w:pPr>
        <w:shd w:val="clear" w:color="auto" w:fill="FFFFFF"/>
        <w:spacing w:after="0" w:line="240" w:lineRule="auto"/>
        <w:ind w:firstLine="567"/>
        <w:jc w:val="both"/>
        <w:rPr>
          <w:rFonts w:ascii="Times New Roman" w:eastAsiaTheme="minorEastAsia" w:hAnsi="Times New Roman" w:cs="Times New Roman"/>
          <w:sz w:val="24"/>
          <w:szCs w:val="24"/>
          <w:lang w:eastAsia="ru-RU"/>
        </w:rPr>
      </w:pPr>
      <w:r w:rsidRPr="0081447A">
        <w:rPr>
          <w:rFonts w:ascii="Times New Roman" w:eastAsiaTheme="minorEastAsia" w:hAnsi="Times New Roman" w:cs="Times New Roman"/>
          <w:sz w:val="24"/>
          <w:szCs w:val="24"/>
          <w:u w:val="single"/>
          <w:lang w:eastAsia="ru-RU"/>
        </w:rPr>
        <w:lastRenderedPageBreak/>
        <w:t>В части мер по стимулированию развития малого предпринимательства</w:t>
      </w:r>
      <w:r w:rsidRPr="0081447A">
        <w:rPr>
          <w:rFonts w:ascii="Times New Roman" w:eastAsiaTheme="minorEastAsia" w:hAnsi="Times New Roman" w:cs="Times New Roman"/>
          <w:sz w:val="24"/>
          <w:szCs w:val="24"/>
          <w:lang w:eastAsia="ru-RU"/>
        </w:rPr>
        <w:t>:</w:t>
      </w:r>
    </w:p>
    <w:p w:rsidR="0007049B" w:rsidRPr="0081447A" w:rsidRDefault="0007049B" w:rsidP="00921C21">
      <w:pPr>
        <w:widowControl w:val="0"/>
        <w:numPr>
          <w:ilvl w:val="1"/>
          <w:numId w:val="7"/>
        </w:numPr>
        <w:shd w:val="clear" w:color="auto" w:fill="FFFFFF"/>
        <w:tabs>
          <w:tab w:val="num" w:pos="0"/>
          <w:tab w:val="left" w:pos="1080"/>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sidRPr="0081447A">
        <w:rPr>
          <w:rFonts w:ascii="Times New Roman" w:eastAsiaTheme="minorEastAsia" w:hAnsi="Times New Roman" w:cs="Times New Roman"/>
          <w:sz w:val="24"/>
          <w:szCs w:val="24"/>
          <w:lang w:eastAsia="ru-RU"/>
        </w:rPr>
        <w:t xml:space="preserve"> финансовая поддержка начинающих предпринимателей в рамках районного конкурса предпринимательских проектов «Первый шаг»;</w:t>
      </w:r>
    </w:p>
    <w:p w:rsidR="0007049B" w:rsidRPr="0081447A" w:rsidRDefault="0007049B" w:rsidP="0081447A">
      <w:pPr>
        <w:widowControl w:val="0"/>
        <w:numPr>
          <w:ilvl w:val="1"/>
          <w:numId w:val="7"/>
        </w:numPr>
        <w:tabs>
          <w:tab w:val="num" w:pos="0"/>
          <w:tab w:val="left" w:pos="720"/>
          <w:tab w:val="left" w:pos="1080"/>
        </w:tabs>
        <w:autoSpaceDE w:val="0"/>
        <w:autoSpaceDN w:val="0"/>
        <w:adjustRightInd w:val="0"/>
        <w:spacing w:before="100" w:beforeAutospacing="1" w:after="0" w:line="240" w:lineRule="auto"/>
        <w:ind w:left="0" w:firstLine="567"/>
        <w:jc w:val="both"/>
        <w:rPr>
          <w:rFonts w:ascii="Times New Roman" w:eastAsiaTheme="minorEastAsia" w:hAnsi="Times New Roman" w:cs="Times New Roman"/>
          <w:sz w:val="24"/>
          <w:szCs w:val="24"/>
          <w:lang w:eastAsia="ru-RU"/>
        </w:rPr>
      </w:pPr>
      <w:r w:rsidRPr="0081447A">
        <w:rPr>
          <w:rFonts w:ascii="Times New Roman" w:eastAsiaTheme="minorEastAsia" w:hAnsi="Times New Roman" w:cs="Times New Roman"/>
          <w:sz w:val="24"/>
          <w:szCs w:val="24"/>
          <w:lang w:eastAsia="ru-RU"/>
        </w:rPr>
        <w:t>реализация мероприятий по имущественной поддержке субъектов малого и среднего предпринимательств;</w:t>
      </w:r>
    </w:p>
    <w:p w:rsidR="0007049B" w:rsidRPr="0081447A" w:rsidRDefault="0007049B" w:rsidP="0081447A">
      <w:pPr>
        <w:widowControl w:val="0"/>
        <w:numPr>
          <w:ilvl w:val="1"/>
          <w:numId w:val="7"/>
        </w:numPr>
        <w:tabs>
          <w:tab w:val="num" w:pos="0"/>
          <w:tab w:val="left" w:pos="720"/>
          <w:tab w:val="left" w:pos="1080"/>
        </w:tabs>
        <w:autoSpaceDE w:val="0"/>
        <w:autoSpaceDN w:val="0"/>
        <w:adjustRightInd w:val="0"/>
        <w:spacing w:before="100" w:beforeAutospacing="1" w:after="0" w:line="240" w:lineRule="auto"/>
        <w:ind w:left="0" w:firstLine="567"/>
        <w:jc w:val="both"/>
        <w:rPr>
          <w:rFonts w:ascii="Times New Roman" w:eastAsiaTheme="minorEastAsia" w:hAnsi="Times New Roman" w:cs="Times New Roman"/>
          <w:sz w:val="24"/>
          <w:szCs w:val="24"/>
          <w:lang w:eastAsia="ru-RU"/>
        </w:rPr>
      </w:pPr>
      <w:r w:rsidRPr="0081447A">
        <w:rPr>
          <w:rFonts w:ascii="Times New Roman" w:eastAsiaTheme="minorEastAsia" w:hAnsi="Times New Roman" w:cs="Times New Roman"/>
          <w:sz w:val="24"/>
          <w:szCs w:val="24"/>
          <w:lang w:eastAsia="ru-RU"/>
        </w:rPr>
        <w:t xml:space="preserve"> информационно-консультационная поддержка предпринимателей на базе  МБУ «Кожевниковский Бизнес-инкубатор». </w:t>
      </w:r>
    </w:p>
    <w:p w:rsidR="0007049B" w:rsidRPr="0081447A" w:rsidRDefault="0007049B" w:rsidP="00921C21">
      <w:pPr>
        <w:shd w:val="clear" w:color="auto" w:fill="FFFFFF"/>
        <w:spacing w:after="0" w:line="240" w:lineRule="auto"/>
        <w:ind w:firstLine="567"/>
        <w:jc w:val="both"/>
        <w:rPr>
          <w:rFonts w:ascii="Times New Roman" w:eastAsiaTheme="minorEastAsia" w:hAnsi="Times New Roman" w:cs="Times New Roman"/>
          <w:sz w:val="24"/>
          <w:szCs w:val="24"/>
          <w:lang w:eastAsia="ru-RU"/>
        </w:rPr>
      </w:pPr>
      <w:r w:rsidRPr="0081447A">
        <w:rPr>
          <w:rFonts w:ascii="Times New Roman" w:eastAsiaTheme="minorEastAsia" w:hAnsi="Times New Roman" w:cs="Times New Roman"/>
          <w:sz w:val="24"/>
          <w:szCs w:val="24"/>
          <w:u w:val="single"/>
          <w:lang w:eastAsia="ru-RU"/>
        </w:rPr>
        <w:t>В части мер по повышению собираемости налогов и снижение уровня недоимки</w:t>
      </w:r>
      <w:r w:rsidRPr="0081447A">
        <w:rPr>
          <w:rFonts w:ascii="Times New Roman" w:eastAsiaTheme="minorEastAsia" w:hAnsi="Times New Roman" w:cs="Times New Roman"/>
          <w:sz w:val="24"/>
          <w:szCs w:val="24"/>
          <w:lang w:eastAsia="ru-RU"/>
        </w:rPr>
        <w:t>.</w:t>
      </w:r>
    </w:p>
    <w:p w:rsidR="0007049B" w:rsidRPr="0081447A" w:rsidRDefault="0007049B" w:rsidP="00921C21">
      <w:pPr>
        <w:widowControl w:val="0"/>
        <w:numPr>
          <w:ilvl w:val="0"/>
          <w:numId w:val="8"/>
        </w:numPr>
        <w:tabs>
          <w:tab w:val="num" w:pos="0"/>
          <w:tab w:val="left" w:pos="1080"/>
        </w:tabs>
        <w:autoSpaceDE w:val="0"/>
        <w:autoSpaceDN w:val="0"/>
        <w:adjustRightInd w:val="0"/>
        <w:spacing w:after="0" w:line="240" w:lineRule="auto"/>
        <w:ind w:left="0" w:firstLine="567"/>
        <w:jc w:val="both"/>
        <w:rPr>
          <w:rFonts w:ascii="Times New Roman" w:eastAsia="Calibri" w:hAnsi="Times New Roman" w:cs="Times New Roman"/>
          <w:sz w:val="24"/>
          <w:szCs w:val="24"/>
        </w:rPr>
      </w:pPr>
      <w:r w:rsidRPr="0081447A">
        <w:rPr>
          <w:rFonts w:ascii="Times New Roman" w:eastAsia="Calibri" w:hAnsi="Times New Roman" w:cs="Times New Roman"/>
          <w:sz w:val="24"/>
          <w:szCs w:val="24"/>
        </w:rPr>
        <w:t>Совершенствование налогового администрирования путем усиления взаимодействия с налоговыми органами, подразделениями Федеральной службы судебных приставов по реализации комплекса мер, направленных на обеспечение полноты и своевременности поступлений доходов в бюджет района, усиление мер воздействия на плательщиков, имеющих задолженность по платежам, поступающим в бюджет района;</w:t>
      </w:r>
    </w:p>
    <w:p w:rsidR="0007049B" w:rsidRPr="0081447A" w:rsidRDefault="0007049B" w:rsidP="0081447A">
      <w:pPr>
        <w:widowControl w:val="0"/>
        <w:numPr>
          <w:ilvl w:val="0"/>
          <w:numId w:val="8"/>
        </w:numPr>
        <w:shd w:val="clear" w:color="auto" w:fill="FFFFFF"/>
        <w:tabs>
          <w:tab w:val="num" w:pos="0"/>
          <w:tab w:val="left" w:pos="1080"/>
        </w:tabs>
        <w:autoSpaceDE w:val="0"/>
        <w:autoSpaceDN w:val="0"/>
        <w:adjustRightInd w:val="0"/>
        <w:spacing w:before="100" w:beforeAutospacing="1" w:after="0" w:line="240" w:lineRule="auto"/>
        <w:ind w:left="0" w:firstLine="567"/>
        <w:jc w:val="both"/>
        <w:rPr>
          <w:rFonts w:ascii="Times New Roman" w:eastAsiaTheme="minorEastAsia" w:hAnsi="Times New Roman" w:cs="Times New Roman"/>
          <w:sz w:val="24"/>
          <w:szCs w:val="24"/>
          <w:lang w:eastAsia="ru-RU"/>
        </w:rPr>
      </w:pPr>
      <w:r w:rsidRPr="0081447A">
        <w:rPr>
          <w:rFonts w:ascii="Times New Roman" w:eastAsiaTheme="minorEastAsia" w:hAnsi="Times New Roman" w:cs="Times New Roman"/>
          <w:sz w:val="24"/>
          <w:szCs w:val="24"/>
          <w:lang w:eastAsia="ru-RU"/>
        </w:rPr>
        <w:t xml:space="preserve">продолжение работы межведомственной комиссии по платежам в бюджет Администрации Кожевниковского район», с целью укрепления налоговой и бюджетной дисциплины, увеличения налоговых поступлений, сокращения недоимки в бюджет района; </w:t>
      </w:r>
    </w:p>
    <w:p w:rsidR="0007049B" w:rsidRPr="0081447A" w:rsidRDefault="0007049B" w:rsidP="0081447A">
      <w:pPr>
        <w:widowControl w:val="0"/>
        <w:numPr>
          <w:ilvl w:val="0"/>
          <w:numId w:val="8"/>
        </w:numPr>
        <w:shd w:val="clear" w:color="auto" w:fill="FFFFFF"/>
        <w:tabs>
          <w:tab w:val="left" w:pos="1080"/>
        </w:tabs>
        <w:autoSpaceDE w:val="0"/>
        <w:autoSpaceDN w:val="0"/>
        <w:adjustRightInd w:val="0"/>
        <w:spacing w:before="100" w:beforeAutospacing="1" w:after="0" w:line="240" w:lineRule="auto"/>
        <w:ind w:left="0" w:firstLine="567"/>
        <w:jc w:val="both"/>
        <w:rPr>
          <w:rFonts w:ascii="Times New Roman" w:eastAsiaTheme="minorEastAsia" w:hAnsi="Times New Roman" w:cs="Times New Roman"/>
          <w:sz w:val="24"/>
          <w:szCs w:val="24"/>
          <w:lang w:eastAsia="ru-RU"/>
        </w:rPr>
      </w:pPr>
      <w:r w:rsidRPr="0081447A">
        <w:rPr>
          <w:rFonts w:ascii="Times New Roman" w:eastAsiaTheme="minorEastAsia" w:hAnsi="Times New Roman" w:cs="Times New Roman"/>
          <w:sz w:val="24"/>
          <w:szCs w:val="24"/>
          <w:lang w:eastAsia="ru-RU"/>
        </w:rPr>
        <w:t>выявление организаций и индивидуальных предпринимателей, выплачивающих заработную плату ниже прожиточного минимума, установленного распоряжением Губернатора Томской области, легализация «теневой» заработной платы, выявление организаций, имеющих просроченную задолженность по выплате заработной платы;</w:t>
      </w:r>
    </w:p>
    <w:p w:rsidR="0007049B" w:rsidRPr="0081447A" w:rsidRDefault="0007049B" w:rsidP="00921C21">
      <w:pPr>
        <w:widowControl w:val="0"/>
        <w:numPr>
          <w:ilvl w:val="0"/>
          <w:numId w:val="6"/>
        </w:numPr>
        <w:shd w:val="clear" w:color="auto" w:fill="FFFFFF"/>
        <w:tabs>
          <w:tab w:val="num" w:pos="142"/>
          <w:tab w:val="left" w:pos="1080"/>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sidRPr="0081447A">
        <w:rPr>
          <w:rFonts w:ascii="Times New Roman" w:eastAsiaTheme="minorEastAsia" w:hAnsi="Times New Roman" w:cs="Times New Roman"/>
          <w:sz w:val="24"/>
          <w:szCs w:val="24"/>
          <w:lang w:eastAsia="ru-RU"/>
        </w:rPr>
        <w:t>выявление организаций и индивидуальных предпринимателей, представляющих нулевую отчетность в налоговые органы при наличии фактически осуществляемой финансово-хозяйственной деятельности;</w:t>
      </w:r>
    </w:p>
    <w:p w:rsidR="0007049B" w:rsidRPr="0081447A" w:rsidRDefault="0007049B" w:rsidP="00921C21">
      <w:pPr>
        <w:widowControl w:val="0"/>
        <w:numPr>
          <w:ilvl w:val="0"/>
          <w:numId w:val="9"/>
        </w:numPr>
        <w:shd w:val="clear" w:color="auto" w:fill="FFFFFF"/>
        <w:tabs>
          <w:tab w:val="num" w:pos="142"/>
          <w:tab w:val="left" w:pos="1080"/>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sidRPr="0081447A">
        <w:rPr>
          <w:rFonts w:ascii="Times New Roman" w:eastAsiaTheme="minorEastAsia" w:hAnsi="Times New Roman" w:cs="Times New Roman"/>
          <w:sz w:val="24"/>
          <w:szCs w:val="24"/>
          <w:lang w:eastAsia="ru-RU"/>
        </w:rPr>
        <w:t xml:space="preserve">проведение сверки баз данных налоговых органов, органов </w:t>
      </w:r>
      <w:proofErr w:type="spellStart"/>
      <w:r w:rsidRPr="0081447A">
        <w:rPr>
          <w:rFonts w:ascii="Times New Roman" w:eastAsiaTheme="minorEastAsia" w:hAnsi="Times New Roman" w:cs="Times New Roman"/>
          <w:sz w:val="24"/>
          <w:szCs w:val="24"/>
          <w:lang w:eastAsia="ru-RU"/>
        </w:rPr>
        <w:t>Росреестра</w:t>
      </w:r>
      <w:proofErr w:type="spellEnd"/>
      <w:r w:rsidRPr="0081447A">
        <w:rPr>
          <w:rFonts w:ascii="Times New Roman" w:eastAsiaTheme="minorEastAsia" w:hAnsi="Times New Roman" w:cs="Times New Roman"/>
          <w:sz w:val="24"/>
          <w:szCs w:val="24"/>
          <w:lang w:eastAsia="ru-RU"/>
        </w:rPr>
        <w:t xml:space="preserve"> с базой данных органов местного самоуправления для выявления земельных участков, в отношении которых земельный налог не уплачивается;</w:t>
      </w:r>
    </w:p>
    <w:p w:rsidR="0007049B" w:rsidRPr="0081447A" w:rsidRDefault="0007049B" w:rsidP="0081447A">
      <w:pPr>
        <w:widowControl w:val="0"/>
        <w:numPr>
          <w:ilvl w:val="0"/>
          <w:numId w:val="9"/>
        </w:numPr>
        <w:shd w:val="clear" w:color="auto" w:fill="FFFFFF"/>
        <w:tabs>
          <w:tab w:val="num" w:pos="142"/>
          <w:tab w:val="left" w:pos="1080"/>
        </w:tabs>
        <w:autoSpaceDE w:val="0"/>
        <w:autoSpaceDN w:val="0"/>
        <w:adjustRightInd w:val="0"/>
        <w:spacing w:before="100" w:beforeAutospacing="1" w:after="0" w:line="240" w:lineRule="auto"/>
        <w:ind w:left="0" w:firstLine="567"/>
        <w:jc w:val="both"/>
        <w:rPr>
          <w:rFonts w:ascii="Times New Roman" w:eastAsiaTheme="minorEastAsia" w:hAnsi="Times New Roman" w:cs="Times New Roman"/>
          <w:sz w:val="24"/>
          <w:szCs w:val="24"/>
          <w:lang w:eastAsia="ru-RU"/>
        </w:rPr>
      </w:pPr>
      <w:r w:rsidRPr="0081447A">
        <w:rPr>
          <w:rFonts w:ascii="Times New Roman" w:eastAsiaTheme="minorEastAsia" w:hAnsi="Times New Roman" w:cs="Times New Roman"/>
          <w:sz w:val="24"/>
          <w:szCs w:val="24"/>
          <w:lang w:eastAsia="ru-RU"/>
        </w:rPr>
        <w:t>обеспечение публичности и прозрачности процесса принятия муниципальных правовых актов в области налогообложения.</w:t>
      </w:r>
    </w:p>
    <w:p w:rsidR="0007049B" w:rsidRPr="0081447A" w:rsidRDefault="0007049B" w:rsidP="0081447A">
      <w:pPr>
        <w:widowControl w:val="0"/>
        <w:numPr>
          <w:ilvl w:val="0"/>
          <w:numId w:val="9"/>
        </w:numPr>
        <w:tabs>
          <w:tab w:val="left" w:pos="993"/>
        </w:tabs>
        <w:autoSpaceDE w:val="0"/>
        <w:autoSpaceDN w:val="0"/>
        <w:adjustRightInd w:val="0"/>
        <w:spacing w:before="100" w:beforeAutospacing="1" w:after="0" w:line="240" w:lineRule="auto"/>
        <w:ind w:left="0" w:firstLine="567"/>
        <w:jc w:val="both"/>
        <w:rPr>
          <w:rFonts w:ascii="Times New Roman" w:eastAsiaTheme="minorEastAsia" w:hAnsi="Times New Roman" w:cs="Times New Roman"/>
          <w:sz w:val="24"/>
          <w:szCs w:val="24"/>
          <w:lang w:eastAsia="ru-RU"/>
        </w:rPr>
      </w:pPr>
      <w:r w:rsidRPr="0081447A">
        <w:rPr>
          <w:rFonts w:ascii="Times New Roman" w:eastAsiaTheme="minorEastAsia" w:hAnsi="Times New Roman" w:cs="Times New Roman"/>
          <w:sz w:val="24"/>
          <w:szCs w:val="24"/>
          <w:lang w:eastAsia="ru-RU"/>
        </w:rPr>
        <w:t>обеспечение бюджета Кожевниковского района дополнительными налоговыми доходами, увеличением текущей налоговой базы;</w:t>
      </w:r>
    </w:p>
    <w:p w:rsidR="0007049B" w:rsidRPr="0081447A" w:rsidRDefault="0007049B" w:rsidP="0081447A">
      <w:pPr>
        <w:widowControl w:val="0"/>
        <w:numPr>
          <w:ilvl w:val="0"/>
          <w:numId w:val="9"/>
        </w:numPr>
        <w:tabs>
          <w:tab w:val="left" w:pos="993"/>
        </w:tabs>
        <w:autoSpaceDE w:val="0"/>
        <w:autoSpaceDN w:val="0"/>
        <w:adjustRightInd w:val="0"/>
        <w:spacing w:before="100" w:beforeAutospacing="1" w:after="0" w:line="240" w:lineRule="auto"/>
        <w:ind w:left="0" w:firstLine="567"/>
        <w:jc w:val="both"/>
        <w:rPr>
          <w:rFonts w:ascii="Times New Roman" w:eastAsiaTheme="minorEastAsia" w:hAnsi="Times New Roman" w:cs="Times New Roman"/>
          <w:sz w:val="24"/>
          <w:szCs w:val="24"/>
          <w:lang w:eastAsia="ru-RU"/>
        </w:rPr>
      </w:pPr>
      <w:r w:rsidRPr="0081447A">
        <w:rPr>
          <w:rFonts w:ascii="Times New Roman" w:eastAsiaTheme="minorEastAsia" w:hAnsi="Times New Roman" w:cs="Times New Roman"/>
          <w:sz w:val="24"/>
          <w:szCs w:val="24"/>
          <w:lang w:eastAsia="ru-RU"/>
        </w:rPr>
        <w:t>обеспечения занятости, создание новых рабочих мест;</w:t>
      </w:r>
    </w:p>
    <w:p w:rsidR="0007049B" w:rsidRPr="0081447A" w:rsidRDefault="0007049B" w:rsidP="00921C2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81447A">
        <w:rPr>
          <w:rFonts w:ascii="Times New Roman" w:eastAsiaTheme="minorEastAsia" w:hAnsi="Times New Roman" w:cs="Times New Roman"/>
          <w:sz w:val="24"/>
          <w:szCs w:val="24"/>
          <w:lang w:eastAsia="ru-RU"/>
        </w:rPr>
        <w:t xml:space="preserve"> </w:t>
      </w:r>
      <w:r w:rsidRPr="0081447A">
        <w:rPr>
          <w:rFonts w:ascii="Times New Roman" w:eastAsiaTheme="minorEastAsia" w:hAnsi="Times New Roman" w:cs="Times New Roman"/>
          <w:sz w:val="24"/>
          <w:szCs w:val="24"/>
          <w:u w:val="single"/>
          <w:lang w:eastAsia="ru-RU"/>
        </w:rPr>
        <w:t>В части мер по увеличению неналоговых доходов консолидированного</w:t>
      </w:r>
      <w:r w:rsidRPr="0081447A">
        <w:rPr>
          <w:rFonts w:ascii="Times New Roman" w:eastAsiaTheme="minorEastAsia" w:hAnsi="Times New Roman" w:cs="Times New Roman"/>
          <w:sz w:val="24"/>
          <w:szCs w:val="24"/>
          <w:lang w:eastAsia="ru-RU"/>
        </w:rPr>
        <w:t xml:space="preserve"> бюджета Кожевниковского района:</w:t>
      </w:r>
    </w:p>
    <w:p w:rsidR="0007049B" w:rsidRPr="0081447A" w:rsidRDefault="0007049B" w:rsidP="00921C21">
      <w:pPr>
        <w:widowControl w:val="0"/>
        <w:numPr>
          <w:ilvl w:val="0"/>
          <w:numId w:val="10"/>
        </w:numPr>
        <w:shd w:val="clear" w:color="auto" w:fill="FFFFFF"/>
        <w:tabs>
          <w:tab w:val="num" w:pos="0"/>
          <w:tab w:val="left" w:pos="851"/>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sidRPr="0081447A">
        <w:rPr>
          <w:rFonts w:ascii="Times New Roman" w:eastAsiaTheme="minorEastAsia" w:hAnsi="Times New Roman" w:cs="Times New Roman"/>
          <w:sz w:val="24"/>
          <w:szCs w:val="24"/>
          <w:lang w:eastAsia="ru-RU"/>
        </w:rPr>
        <w:t xml:space="preserve">повышение эффективности управления муниципальным имуществом, обеспечение качественного учета имущества, находящегося в собственности района, осуществление </w:t>
      </w:r>
      <w:proofErr w:type="gramStart"/>
      <w:r w:rsidRPr="0081447A">
        <w:rPr>
          <w:rFonts w:ascii="Times New Roman" w:eastAsiaTheme="minorEastAsia" w:hAnsi="Times New Roman" w:cs="Times New Roman"/>
          <w:sz w:val="24"/>
          <w:szCs w:val="24"/>
          <w:lang w:eastAsia="ru-RU"/>
        </w:rPr>
        <w:t>контроля за</w:t>
      </w:r>
      <w:proofErr w:type="gramEnd"/>
      <w:r w:rsidRPr="0081447A">
        <w:rPr>
          <w:rFonts w:ascii="Times New Roman" w:eastAsiaTheme="minorEastAsia" w:hAnsi="Times New Roman" w:cs="Times New Roman"/>
          <w:sz w:val="24"/>
          <w:szCs w:val="24"/>
          <w:lang w:eastAsia="ru-RU"/>
        </w:rPr>
        <w:t xml:space="preserve"> использованием объектов муниципальной собственности, а также проведение комплекса мер по усилению муниципального земельного контроля;</w:t>
      </w:r>
    </w:p>
    <w:p w:rsidR="0007049B" w:rsidRPr="0081447A" w:rsidRDefault="0007049B" w:rsidP="00921C21">
      <w:pPr>
        <w:widowControl w:val="0"/>
        <w:numPr>
          <w:ilvl w:val="0"/>
          <w:numId w:val="6"/>
        </w:numPr>
        <w:tabs>
          <w:tab w:val="num" w:pos="0"/>
          <w:tab w:val="left" w:pos="851"/>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sidRPr="0081447A">
        <w:rPr>
          <w:rFonts w:ascii="Times New Roman" w:eastAsiaTheme="minorEastAsia" w:hAnsi="Times New Roman" w:cs="Times New Roman"/>
          <w:sz w:val="24"/>
          <w:szCs w:val="24"/>
          <w:lang w:eastAsia="ru-RU"/>
        </w:rPr>
        <w:t>работ по регистрации земельных участков в муниципальную собственность в целях разграничения государственной собственности на землю и включения их в реестр объектов муниципальной собственности для обеспечения роста доли поступлений арендной платы за землю в бюджет;</w:t>
      </w:r>
    </w:p>
    <w:p w:rsidR="0007049B" w:rsidRPr="0081447A" w:rsidRDefault="0007049B" w:rsidP="0081447A">
      <w:pPr>
        <w:widowControl w:val="0"/>
        <w:numPr>
          <w:ilvl w:val="0"/>
          <w:numId w:val="6"/>
        </w:numPr>
        <w:tabs>
          <w:tab w:val="num" w:pos="0"/>
          <w:tab w:val="left" w:pos="851"/>
        </w:tabs>
        <w:autoSpaceDE w:val="0"/>
        <w:autoSpaceDN w:val="0"/>
        <w:adjustRightInd w:val="0"/>
        <w:spacing w:before="100" w:beforeAutospacing="1" w:after="0" w:line="240" w:lineRule="auto"/>
        <w:ind w:left="0" w:firstLine="567"/>
        <w:jc w:val="both"/>
        <w:rPr>
          <w:rFonts w:ascii="Times New Roman" w:eastAsiaTheme="minorEastAsia" w:hAnsi="Times New Roman" w:cs="Times New Roman"/>
          <w:sz w:val="24"/>
          <w:szCs w:val="24"/>
          <w:lang w:eastAsia="ru-RU"/>
        </w:rPr>
      </w:pPr>
      <w:r w:rsidRPr="0081447A">
        <w:rPr>
          <w:rFonts w:ascii="Times New Roman" w:eastAsiaTheme="minorEastAsia" w:hAnsi="Times New Roman" w:cs="Times New Roman"/>
          <w:sz w:val="24"/>
          <w:szCs w:val="24"/>
          <w:lang w:eastAsia="ru-RU"/>
        </w:rPr>
        <w:t>реализация комплекса мероприятий по вовлечению земельных участков в хозяйственный оборот (собственность, аренда), направленных на повышение удельного веса земельных участков с оформленными правами;</w:t>
      </w:r>
    </w:p>
    <w:p w:rsidR="0007049B" w:rsidRPr="0081447A" w:rsidRDefault="0007049B" w:rsidP="0081447A">
      <w:pPr>
        <w:widowControl w:val="0"/>
        <w:numPr>
          <w:ilvl w:val="0"/>
          <w:numId w:val="6"/>
        </w:numPr>
        <w:tabs>
          <w:tab w:val="num" w:pos="0"/>
          <w:tab w:val="left" w:pos="851"/>
        </w:tabs>
        <w:autoSpaceDE w:val="0"/>
        <w:autoSpaceDN w:val="0"/>
        <w:adjustRightInd w:val="0"/>
        <w:spacing w:before="100" w:beforeAutospacing="1" w:after="0" w:line="240" w:lineRule="auto"/>
        <w:ind w:left="0" w:firstLine="567"/>
        <w:jc w:val="both"/>
        <w:rPr>
          <w:rFonts w:ascii="Times New Roman" w:eastAsiaTheme="minorEastAsia" w:hAnsi="Times New Roman" w:cs="Times New Roman"/>
          <w:sz w:val="24"/>
          <w:szCs w:val="24"/>
          <w:lang w:eastAsia="ru-RU"/>
        </w:rPr>
      </w:pPr>
      <w:r w:rsidRPr="0081447A">
        <w:rPr>
          <w:rFonts w:ascii="Times New Roman" w:eastAsiaTheme="minorEastAsia" w:hAnsi="Times New Roman" w:cs="Times New Roman"/>
          <w:sz w:val="24"/>
          <w:szCs w:val="24"/>
          <w:lang w:eastAsia="ru-RU"/>
        </w:rPr>
        <w:t>выявление в рамках осуществления муниципального земельного контроля (земельных участков, используемых не по целевому назначению, земельных участков, используемых без оформленных в надлежащем порядке правоустанавливающих документов, лиц, уклоняющихся от государственной регистрации права собственности на объекты недвижимого имущества, строительство которых завершено);</w:t>
      </w:r>
    </w:p>
    <w:p w:rsidR="0007049B" w:rsidRPr="0081447A" w:rsidRDefault="0007049B" w:rsidP="0081447A">
      <w:pPr>
        <w:widowControl w:val="0"/>
        <w:numPr>
          <w:ilvl w:val="0"/>
          <w:numId w:val="6"/>
        </w:numPr>
        <w:tabs>
          <w:tab w:val="num" w:pos="0"/>
          <w:tab w:val="left" w:pos="851"/>
        </w:tabs>
        <w:autoSpaceDE w:val="0"/>
        <w:autoSpaceDN w:val="0"/>
        <w:adjustRightInd w:val="0"/>
        <w:spacing w:before="100" w:beforeAutospacing="1" w:after="0" w:line="240" w:lineRule="auto"/>
        <w:ind w:left="0" w:firstLine="567"/>
        <w:jc w:val="both"/>
        <w:rPr>
          <w:rFonts w:ascii="Times New Roman" w:eastAsiaTheme="minorEastAsia" w:hAnsi="Times New Roman" w:cs="Times New Roman"/>
          <w:sz w:val="24"/>
          <w:szCs w:val="24"/>
          <w:lang w:eastAsia="ru-RU"/>
        </w:rPr>
      </w:pPr>
      <w:r w:rsidRPr="0081447A">
        <w:rPr>
          <w:rFonts w:ascii="Times New Roman" w:eastAsiaTheme="minorEastAsia" w:hAnsi="Times New Roman" w:cs="Times New Roman"/>
          <w:sz w:val="24"/>
          <w:szCs w:val="24"/>
          <w:lang w:eastAsia="ru-RU"/>
        </w:rPr>
        <w:t>усиление претензионной деятельности в отношении должников арендаторов земли и муниципального имущества;</w:t>
      </w:r>
    </w:p>
    <w:p w:rsidR="0007049B" w:rsidRPr="0081447A" w:rsidRDefault="0007049B" w:rsidP="0081447A">
      <w:pPr>
        <w:widowControl w:val="0"/>
        <w:numPr>
          <w:ilvl w:val="0"/>
          <w:numId w:val="6"/>
        </w:numPr>
        <w:shd w:val="clear" w:color="auto" w:fill="FFFFFF"/>
        <w:tabs>
          <w:tab w:val="num" w:pos="0"/>
          <w:tab w:val="left" w:pos="851"/>
        </w:tabs>
        <w:autoSpaceDE w:val="0"/>
        <w:autoSpaceDN w:val="0"/>
        <w:adjustRightInd w:val="0"/>
        <w:spacing w:before="100" w:beforeAutospacing="1" w:after="0" w:line="240" w:lineRule="auto"/>
        <w:ind w:left="0" w:firstLine="567"/>
        <w:jc w:val="both"/>
        <w:rPr>
          <w:rFonts w:ascii="Times New Roman" w:eastAsiaTheme="minorEastAsia" w:hAnsi="Times New Roman" w:cs="Times New Roman"/>
          <w:sz w:val="24"/>
          <w:szCs w:val="24"/>
          <w:lang w:eastAsia="ru-RU"/>
        </w:rPr>
      </w:pPr>
      <w:r w:rsidRPr="0081447A">
        <w:rPr>
          <w:rFonts w:ascii="Times New Roman" w:eastAsiaTheme="minorEastAsia" w:hAnsi="Times New Roman" w:cs="Times New Roman"/>
          <w:sz w:val="24"/>
          <w:szCs w:val="24"/>
          <w:lang w:eastAsia="ru-RU"/>
        </w:rPr>
        <w:t xml:space="preserve">реализация комплекса мероприятий, направленных на оформление бесхозяйных </w:t>
      </w:r>
      <w:r w:rsidRPr="0081447A">
        <w:rPr>
          <w:rFonts w:ascii="Times New Roman" w:eastAsiaTheme="minorEastAsia" w:hAnsi="Times New Roman" w:cs="Times New Roman"/>
          <w:sz w:val="24"/>
          <w:szCs w:val="24"/>
          <w:lang w:eastAsia="ru-RU"/>
        </w:rPr>
        <w:lastRenderedPageBreak/>
        <w:t>объектов в муниципальную собственность;</w:t>
      </w:r>
    </w:p>
    <w:p w:rsidR="00472795" w:rsidRPr="0081447A" w:rsidRDefault="00472795" w:rsidP="0081447A">
      <w:pPr>
        <w:widowControl w:val="0"/>
        <w:numPr>
          <w:ilvl w:val="0"/>
          <w:numId w:val="6"/>
        </w:numPr>
        <w:shd w:val="clear" w:color="auto" w:fill="FFFFFF"/>
        <w:tabs>
          <w:tab w:val="num" w:pos="0"/>
          <w:tab w:val="left" w:pos="851"/>
        </w:tabs>
        <w:autoSpaceDE w:val="0"/>
        <w:autoSpaceDN w:val="0"/>
        <w:adjustRightInd w:val="0"/>
        <w:spacing w:before="100" w:beforeAutospacing="1" w:after="0" w:line="240" w:lineRule="auto"/>
        <w:ind w:left="0" w:firstLine="567"/>
        <w:jc w:val="both"/>
        <w:rPr>
          <w:rFonts w:ascii="Times New Roman" w:eastAsiaTheme="minorEastAsia" w:hAnsi="Times New Roman" w:cs="Times New Roman"/>
          <w:sz w:val="24"/>
          <w:szCs w:val="24"/>
          <w:lang w:eastAsia="ru-RU"/>
        </w:rPr>
      </w:pPr>
      <w:r w:rsidRPr="0081447A">
        <w:rPr>
          <w:rFonts w:ascii="Times New Roman" w:eastAsiaTheme="minorEastAsia" w:hAnsi="Times New Roman" w:cs="Times New Roman"/>
          <w:sz w:val="24"/>
          <w:szCs w:val="24"/>
          <w:lang w:eastAsia="ru-RU"/>
        </w:rPr>
        <w:t>проработка вопроса о включении выявленных коммерческих объектов в Перечень торговых административных объектов</w:t>
      </w:r>
      <w:r w:rsidR="008302D9" w:rsidRPr="0081447A">
        <w:rPr>
          <w:rFonts w:ascii="Times New Roman" w:eastAsiaTheme="minorEastAsia" w:hAnsi="Times New Roman" w:cs="Times New Roman"/>
          <w:sz w:val="24"/>
          <w:szCs w:val="24"/>
          <w:lang w:eastAsia="ru-RU"/>
        </w:rPr>
        <w:t>, формируемый согласно статье 378.2 Налогового кодекса Российской Федерации;</w:t>
      </w:r>
    </w:p>
    <w:p w:rsidR="0007049B" w:rsidRPr="0081447A" w:rsidRDefault="0007049B" w:rsidP="0081447A">
      <w:pPr>
        <w:widowControl w:val="0"/>
        <w:numPr>
          <w:ilvl w:val="0"/>
          <w:numId w:val="6"/>
        </w:numPr>
        <w:shd w:val="clear" w:color="auto" w:fill="FFFFFF"/>
        <w:tabs>
          <w:tab w:val="num" w:pos="0"/>
          <w:tab w:val="left" w:pos="851"/>
        </w:tabs>
        <w:autoSpaceDE w:val="0"/>
        <w:autoSpaceDN w:val="0"/>
        <w:adjustRightInd w:val="0"/>
        <w:spacing w:before="100" w:beforeAutospacing="1" w:after="0" w:line="240" w:lineRule="auto"/>
        <w:ind w:left="0" w:firstLine="567"/>
        <w:jc w:val="both"/>
        <w:rPr>
          <w:rFonts w:ascii="Times New Roman" w:eastAsiaTheme="minorEastAsia" w:hAnsi="Times New Roman" w:cs="Times New Roman"/>
          <w:sz w:val="24"/>
          <w:szCs w:val="24"/>
          <w:lang w:eastAsia="ru-RU"/>
        </w:rPr>
      </w:pPr>
      <w:r w:rsidRPr="0081447A">
        <w:rPr>
          <w:rFonts w:ascii="Times New Roman" w:eastAsiaTheme="minorEastAsia" w:hAnsi="Times New Roman" w:cs="Times New Roman"/>
          <w:sz w:val="24"/>
          <w:szCs w:val="24"/>
          <w:lang w:eastAsia="ru-RU"/>
        </w:rPr>
        <w:t xml:space="preserve"> информирование владельцев объектов недвижимости о порядке постановки на кадастровый учет недвижимого имущества и регистрации права собственности на них, передача в налоговую службу уточненных сведений о правообладателях ранее учтенных участков и объектов недвижимости.</w:t>
      </w:r>
    </w:p>
    <w:p w:rsidR="0007049B" w:rsidRDefault="0007049B" w:rsidP="0007049B">
      <w:pPr>
        <w:widowControl w:val="0"/>
        <w:shd w:val="clear" w:color="auto" w:fill="FFFFFF"/>
        <w:tabs>
          <w:tab w:val="num" w:pos="0"/>
          <w:tab w:val="left" w:pos="851"/>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07049B">
        <w:rPr>
          <w:rFonts w:ascii="Times New Roman" w:eastAsiaTheme="minorEastAsia" w:hAnsi="Times New Roman" w:cs="Times New Roman"/>
          <w:sz w:val="24"/>
          <w:szCs w:val="24"/>
          <w:lang w:eastAsia="ru-RU"/>
        </w:rPr>
        <w:t xml:space="preserve"> </w:t>
      </w:r>
    </w:p>
    <w:p w:rsidR="00C16812" w:rsidRDefault="00C16812" w:rsidP="0007049B">
      <w:pPr>
        <w:widowControl w:val="0"/>
        <w:shd w:val="clear" w:color="auto" w:fill="FFFFFF"/>
        <w:tabs>
          <w:tab w:val="num" w:pos="0"/>
          <w:tab w:val="left" w:pos="851"/>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C16812" w:rsidRDefault="00C16812" w:rsidP="0007049B">
      <w:pPr>
        <w:widowControl w:val="0"/>
        <w:shd w:val="clear" w:color="auto" w:fill="FFFFFF"/>
        <w:tabs>
          <w:tab w:val="num" w:pos="0"/>
          <w:tab w:val="left" w:pos="851"/>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bookmarkStart w:id="0" w:name="_GoBack"/>
      <w:bookmarkEnd w:id="0"/>
    </w:p>
    <w:p w:rsidR="00053432" w:rsidRPr="0007049B" w:rsidRDefault="00053432" w:rsidP="0007049B">
      <w:pPr>
        <w:widowControl w:val="0"/>
        <w:shd w:val="clear" w:color="auto" w:fill="FFFFFF"/>
        <w:tabs>
          <w:tab w:val="num" w:pos="0"/>
          <w:tab w:val="left" w:pos="851"/>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07049B" w:rsidRDefault="0007049B" w:rsidP="00C16812">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07049B">
        <w:rPr>
          <w:rFonts w:ascii="Times New Roman" w:eastAsiaTheme="minorEastAsia" w:hAnsi="Times New Roman" w:cs="Times New Roman"/>
          <w:sz w:val="24"/>
          <w:szCs w:val="24"/>
          <w:lang w:eastAsia="ru-RU"/>
        </w:rPr>
        <w:t xml:space="preserve">Начальник управления финансов         </w:t>
      </w:r>
      <w:r w:rsidR="00053432">
        <w:rPr>
          <w:rFonts w:ascii="Times New Roman" w:eastAsiaTheme="minorEastAsia" w:hAnsi="Times New Roman" w:cs="Times New Roman"/>
          <w:sz w:val="24"/>
          <w:szCs w:val="24"/>
          <w:lang w:eastAsia="ru-RU"/>
        </w:rPr>
        <w:t xml:space="preserve">        </w:t>
      </w:r>
      <w:r w:rsidR="00C16812">
        <w:rPr>
          <w:rFonts w:ascii="Times New Roman" w:eastAsiaTheme="minorEastAsia" w:hAnsi="Times New Roman" w:cs="Times New Roman"/>
          <w:sz w:val="24"/>
          <w:szCs w:val="24"/>
          <w:lang w:eastAsia="ru-RU"/>
        </w:rPr>
        <w:t xml:space="preserve">                          </w:t>
      </w:r>
      <w:r w:rsidR="00053432">
        <w:rPr>
          <w:rFonts w:ascii="Times New Roman" w:eastAsiaTheme="minorEastAsia" w:hAnsi="Times New Roman" w:cs="Times New Roman"/>
          <w:sz w:val="24"/>
          <w:szCs w:val="24"/>
          <w:lang w:eastAsia="ru-RU"/>
        </w:rPr>
        <w:t xml:space="preserve">                                       Н.И. Абрамова</w:t>
      </w:r>
      <w:r w:rsidRPr="0007049B">
        <w:rPr>
          <w:rFonts w:ascii="Times New Roman" w:eastAsiaTheme="minorEastAsia" w:hAnsi="Times New Roman" w:cs="Times New Roman"/>
          <w:sz w:val="24"/>
          <w:szCs w:val="24"/>
          <w:lang w:eastAsia="ru-RU"/>
        </w:rPr>
        <w:t xml:space="preserve">                                                           </w:t>
      </w:r>
    </w:p>
    <w:sectPr w:rsidR="0007049B" w:rsidSect="009C02DD">
      <w:pgSz w:w="11906" w:h="16838"/>
      <w:pgMar w:top="851"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1C21" w:rsidRDefault="00921C21" w:rsidP="00921C21">
      <w:pPr>
        <w:spacing w:after="0" w:line="240" w:lineRule="auto"/>
      </w:pPr>
      <w:r>
        <w:separator/>
      </w:r>
    </w:p>
  </w:endnote>
  <w:endnote w:type="continuationSeparator" w:id="0">
    <w:p w:rsidR="00921C21" w:rsidRDefault="00921C21" w:rsidP="00921C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1C21" w:rsidRDefault="00921C21" w:rsidP="00921C21">
      <w:pPr>
        <w:spacing w:after="0" w:line="240" w:lineRule="auto"/>
      </w:pPr>
      <w:r>
        <w:separator/>
      </w:r>
    </w:p>
  </w:footnote>
  <w:footnote w:type="continuationSeparator" w:id="0">
    <w:p w:rsidR="00921C21" w:rsidRDefault="00921C21" w:rsidP="00921C2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1A7D"/>
    <w:multiLevelType w:val="hybridMultilevel"/>
    <w:tmpl w:val="E96A39D8"/>
    <w:lvl w:ilvl="0" w:tplc="D8B29F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F06CE9F0">
      <w:start w:val="1"/>
      <w:numFmt w:val="bullet"/>
      <w:lvlText w:val=""/>
      <w:lvlJc w:val="left"/>
      <w:pPr>
        <w:ind w:left="1778"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A3386C"/>
    <w:multiLevelType w:val="hybridMultilevel"/>
    <w:tmpl w:val="74A4312A"/>
    <w:lvl w:ilvl="0" w:tplc="FB8A9B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28870235"/>
    <w:multiLevelType w:val="hybridMultilevel"/>
    <w:tmpl w:val="631229FC"/>
    <w:lvl w:ilvl="0" w:tplc="4154AF68">
      <w:start w:val="1"/>
      <w:numFmt w:val="bullet"/>
      <w:lvlText w:val=""/>
      <w:lvlJc w:val="left"/>
      <w:pPr>
        <w:ind w:left="644"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C7667B7"/>
    <w:multiLevelType w:val="hybridMultilevel"/>
    <w:tmpl w:val="D08E65AA"/>
    <w:lvl w:ilvl="0" w:tplc="7C2AD554">
      <w:start w:val="1"/>
      <w:numFmt w:val="decimal"/>
      <w:lvlText w:val="%1."/>
      <w:lvlJc w:val="left"/>
      <w:pPr>
        <w:tabs>
          <w:tab w:val="num" w:pos="1070"/>
        </w:tabs>
        <w:ind w:left="1070" w:hanging="360"/>
      </w:pPr>
      <w:rPr>
        <w:rFonts w:hint="default"/>
      </w:rPr>
    </w:lvl>
    <w:lvl w:ilvl="1" w:tplc="8076B0E0">
      <w:start w:val="1"/>
      <w:numFmt w:val="bullet"/>
      <w:lvlText w:val=""/>
      <w:lvlJc w:val="left"/>
      <w:pPr>
        <w:tabs>
          <w:tab w:val="num" w:pos="1789"/>
        </w:tabs>
        <w:ind w:left="1789" w:hanging="360"/>
      </w:pPr>
      <w:rPr>
        <w:rFonts w:ascii="Symbol" w:hAnsi="Symbol" w:hint="default"/>
        <w:color w:val="auto"/>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
    <w:nsid w:val="2E8D0E09"/>
    <w:multiLevelType w:val="hybridMultilevel"/>
    <w:tmpl w:val="72327BA0"/>
    <w:lvl w:ilvl="0" w:tplc="F06CE9F0">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5467728"/>
    <w:multiLevelType w:val="hybridMultilevel"/>
    <w:tmpl w:val="35D241CE"/>
    <w:lvl w:ilvl="0" w:tplc="8076B0E0">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6DA7C70"/>
    <w:multiLevelType w:val="hybridMultilevel"/>
    <w:tmpl w:val="11AC2F7E"/>
    <w:lvl w:ilvl="0" w:tplc="4CF4A562">
      <w:start w:val="1"/>
      <w:numFmt w:val="decimal"/>
      <w:lvlText w:val="%1)"/>
      <w:lvlJc w:val="left"/>
      <w:pPr>
        <w:ind w:left="1429" w:hanging="360"/>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3E946C58"/>
    <w:multiLevelType w:val="hybridMultilevel"/>
    <w:tmpl w:val="936AEDFC"/>
    <w:lvl w:ilvl="0" w:tplc="4154AF68">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501173EE"/>
    <w:multiLevelType w:val="hybridMultilevel"/>
    <w:tmpl w:val="C8922840"/>
    <w:lvl w:ilvl="0" w:tplc="B018197A">
      <w:start w:val="2"/>
      <w:numFmt w:val="decimal"/>
      <w:lvlText w:val="%1)"/>
      <w:lvlJc w:val="left"/>
      <w:pPr>
        <w:ind w:left="1429"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3012328"/>
    <w:multiLevelType w:val="hybridMultilevel"/>
    <w:tmpl w:val="EF96FCE2"/>
    <w:lvl w:ilvl="0" w:tplc="8076B0E0">
      <w:start w:val="1"/>
      <w:numFmt w:val="bullet"/>
      <w:lvlText w:val=""/>
      <w:lvlJc w:val="left"/>
      <w:pPr>
        <w:tabs>
          <w:tab w:val="num" w:pos="1429"/>
        </w:tabs>
        <w:ind w:left="1429" w:hanging="360"/>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
    <w:nsid w:val="53AC331F"/>
    <w:multiLevelType w:val="hybridMultilevel"/>
    <w:tmpl w:val="39F6DB3E"/>
    <w:lvl w:ilvl="0" w:tplc="8076B0E0">
      <w:start w:val="1"/>
      <w:numFmt w:val="bullet"/>
      <w:lvlText w:val=""/>
      <w:lvlJc w:val="left"/>
      <w:pPr>
        <w:ind w:left="1004" w:hanging="360"/>
      </w:pPr>
      <w:rPr>
        <w:rFonts w:ascii="Symbol" w:hAnsi="Symbol" w:hint="default"/>
        <w:color w:val="auto"/>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nsid w:val="5B7A2E2B"/>
    <w:multiLevelType w:val="hybridMultilevel"/>
    <w:tmpl w:val="332EC2F6"/>
    <w:lvl w:ilvl="0" w:tplc="04190001">
      <w:start w:val="1"/>
      <w:numFmt w:val="bullet"/>
      <w:lvlText w:val=""/>
      <w:lvlJc w:val="left"/>
      <w:pPr>
        <w:ind w:left="1920" w:hanging="360"/>
      </w:pPr>
      <w:rPr>
        <w:rFonts w:ascii="Symbol" w:hAnsi="Symbol" w:hint="default"/>
        <w:b/>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2">
    <w:nsid w:val="5DC46F8A"/>
    <w:multiLevelType w:val="hybridMultilevel"/>
    <w:tmpl w:val="AE78D8A0"/>
    <w:lvl w:ilvl="0" w:tplc="8076B0E0">
      <w:start w:val="1"/>
      <w:numFmt w:val="bullet"/>
      <w:lvlText w:val=""/>
      <w:lvlJc w:val="left"/>
      <w:pPr>
        <w:tabs>
          <w:tab w:val="num" w:pos="1429"/>
        </w:tabs>
        <w:ind w:left="1429" w:hanging="360"/>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nsid w:val="60E21035"/>
    <w:multiLevelType w:val="hybridMultilevel"/>
    <w:tmpl w:val="BCC0B136"/>
    <w:lvl w:ilvl="0" w:tplc="C24095C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7107686D"/>
    <w:multiLevelType w:val="hybridMultilevel"/>
    <w:tmpl w:val="EA124F3A"/>
    <w:lvl w:ilvl="0" w:tplc="8076B0E0">
      <w:start w:val="1"/>
      <w:numFmt w:val="bullet"/>
      <w:lvlText w:val=""/>
      <w:lvlJc w:val="left"/>
      <w:pPr>
        <w:tabs>
          <w:tab w:val="num" w:pos="1485"/>
        </w:tabs>
        <w:ind w:left="1485" w:hanging="360"/>
      </w:pPr>
      <w:rPr>
        <w:rFonts w:ascii="Symbol" w:hAnsi="Symbol" w:hint="default"/>
        <w:color w:val="auto"/>
      </w:rPr>
    </w:lvl>
    <w:lvl w:ilvl="1" w:tplc="0419000F">
      <w:start w:val="1"/>
      <w:numFmt w:val="decimal"/>
      <w:lvlText w:val="%2."/>
      <w:lvlJc w:val="left"/>
      <w:pPr>
        <w:tabs>
          <w:tab w:val="num" w:pos="2205"/>
        </w:tabs>
        <w:ind w:left="2205" w:hanging="360"/>
      </w:pPr>
      <w:rPr>
        <w:rFonts w:hint="default"/>
        <w:color w:val="auto"/>
      </w:rPr>
    </w:lvl>
    <w:lvl w:ilvl="2" w:tplc="04190001">
      <w:start w:val="1"/>
      <w:numFmt w:val="bullet"/>
      <w:lvlText w:val=""/>
      <w:lvlJc w:val="left"/>
      <w:pPr>
        <w:tabs>
          <w:tab w:val="num" w:pos="2925"/>
        </w:tabs>
        <w:ind w:left="2925" w:hanging="360"/>
      </w:pPr>
      <w:rPr>
        <w:rFonts w:ascii="Symbol" w:hAnsi="Symbol" w:hint="default"/>
        <w:color w:val="auto"/>
      </w:rPr>
    </w:lvl>
    <w:lvl w:ilvl="3" w:tplc="04190001" w:tentative="1">
      <w:start w:val="1"/>
      <w:numFmt w:val="bullet"/>
      <w:lvlText w:val=""/>
      <w:lvlJc w:val="left"/>
      <w:pPr>
        <w:tabs>
          <w:tab w:val="num" w:pos="3645"/>
        </w:tabs>
        <w:ind w:left="3645" w:hanging="360"/>
      </w:pPr>
      <w:rPr>
        <w:rFonts w:ascii="Symbol" w:hAnsi="Symbol" w:hint="default"/>
      </w:rPr>
    </w:lvl>
    <w:lvl w:ilvl="4" w:tplc="04190003" w:tentative="1">
      <w:start w:val="1"/>
      <w:numFmt w:val="bullet"/>
      <w:lvlText w:val="o"/>
      <w:lvlJc w:val="left"/>
      <w:pPr>
        <w:tabs>
          <w:tab w:val="num" w:pos="4365"/>
        </w:tabs>
        <w:ind w:left="4365" w:hanging="360"/>
      </w:pPr>
      <w:rPr>
        <w:rFonts w:ascii="Courier New" w:hAnsi="Courier New" w:cs="Courier New" w:hint="default"/>
      </w:rPr>
    </w:lvl>
    <w:lvl w:ilvl="5" w:tplc="04190005" w:tentative="1">
      <w:start w:val="1"/>
      <w:numFmt w:val="bullet"/>
      <w:lvlText w:val=""/>
      <w:lvlJc w:val="left"/>
      <w:pPr>
        <w:tabs>
          <w:tab w:val="num" w:pos="5085"/>
        </w:tabs>
        <w:ind w:left="5085" w:hanging="360"/>
      </w:pPr>
      <w:rPr>
        <w:rFonts w:ascii="Wingdings" w:hAnsi="Wingdings" w:hint="default"/>
      </w:rPr>
    </w:lvl>
    <w:lvl w:ilvl="6" w:tplc="04190001" w:tentative="1">
      <w:start w:val="1"/>
      <w:numFmt w:val="bullet"/>
      <w:lvlText w:val=""/>
      <w:lvlJc w:val="left"/>
      <w:pPr>
        <w:tabs>
          <w:tab w:val="num" w:pos="5805"/>
        </w:tabs>
        <w:ind w:left="5805" w:hanging="360"/>
      </w:pPr>
      <w:rPr>
        <w:rFonts w:ascii="Symbol" w:hAnsi="Symbol" w:hint="default"/>
      </w:rPr>
    </w:lvl>
    <w:lvl w:ilvl="7" w:tplc="04190003" w:tentative="1">
      <w:start w:val="1"/>
      <w:numFmt w:val="bullet"/>
      <w:lvlText w:val="o"/>
      <w:lvlJc w:val="left"/>
      <w:pPr>
        <w:tabs>
          <w:tab w:val="num" w:pos="6525"/>
        </w:tabs>
        <w:ind w:left="6525" w:hanging="360"/>
      </w:pPr>
      <w:rPr>
        <w:rFonts w:ascii="Courier New" w:hAnsi="Courier New" w:cs="Courier New" w:hint="default"/>
      </w:rPr>
    </w:lvl>
    <w:lvl w:ilvl="8" w:tplc="04190005" w:tentative="1">
      <w:start w:val="1"/>
      <w:numFmt w:val="bullet"/>
      <w:lvlText w:val=""/>
      <w:lvlJc w:val="left"/>
      <w:pPr>
        <w:tabs>
          <w:tab w:val="num" w:pos="7245"/>
        </w:tabs>
        <w:ind w:left="7245" w:hanging="360"/>
      </w:pPr>
      <w:rPr>
        <w:rFonts w:ascii="Wingdings" w:hAnsi="Wingdings" w:hint="default"/>
      </w:rPr>
    </w:lvl>
  </w:abstractNum>
  <w:abstractNum w:abstractNumId="15">
    <w:nsid w:val="7137190D"/>
    <w:multiLevelType w:val="hybridMultilevel"/>
    <w:tmpl w:val="C8DC593A"/>
    <w:lvl w:ilvl="0" w:tplc="855CAE94">
      <w:start w:val="2"/>
      <w:numFmt w:val="decimal"/>
      <w:lvlText w:val="%1."/>
      <w:lvlJc w:val="left"/>
      <w:pPr>
        <w:ind w:left="1429"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0"/>
  </w:num>
  <w:num w:numId="3">
    <w:abstractNumId w:val="4"/>
  </w:num>
  <w:num w:numId="4">
    <w:abstractNumId w:val="10"/>
  </w:num>
  <w:num w:numId="5">
    <w:abstractNumId w:val="1"/>
  </w:num>
  <w:num w:numId="6">
    <w:abstractNumId w:val="14"/>
  </w:num>
  <w:num w:numId="7">
    <w:abstractNumId w:val="3"/>
  </w:num>
  <w:num w:numId="8">
    <w:abstractNumId w:val="5"/>
  </w:num>
  <w:num w:numId="9">
    <w:abstractNumId w:val="9"/>
  </w:num>
  <w:num w:numId="10">
    <w:abstractNumId w:val="12"/>
  </w:num>
  <w:num w:numId="11">
    <w:abstractNumId w:val="7"/>
  </w:num>
  <w:num w:numId="12">
    <w:abstractNumId w:val="13"/>
  </w:num>
  <w:num w:numId="13">
    <w:abstractNumId w:val="15"/>
  </w:num>
  <w:num w:numId="14">
    <w:abstractNumId w:val="11"/>
  </w:num>
  <w:num w:numId="15">
    <w:abstractNumId w:val="8"/>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49B"/>
    <w:rsid w:val="00024259"/>
    <w:rsid w:val="00053432"/>
    <w:rsid w:val="0007049B"/>
    <w:rsid w:val="000D06A5"/>
    <w:rsid w:val="000E21F9"/>
    <w:rsid w:val="000F497A"/>
    <w:rsid w:val="00136A47"/>
    <w:rsid w:val="00164E65"/>
    <w:rsid w:val="001776BD"/>
    <w:rsid w:val="001902FB"/>
    <w:rsid w:val="001B2C20"/>
    <w:rsid w:val="002219FA"/>
    <w:rsid w:val="002224E8"/>
    <w:rsid w:val="00292F1E"/>
    <w:rsid w:val="002D4606"/>
    <w:rsid w:val="00345CB2"/>
    <w:rsid w:val="00425C62"/>
    <w:rsid w:val="00450965"/>
    <w:rsid w:val="00472795"/>
    <w:rsid w:val="00480BE6"/>
    <w:rsid w:val="00484A6F"/>
    <w:rsid w:val="00492559"/>
    <w:rsid w:val="004E2B20"/>
    <w:rsid w:val="00544D81"/>
    <w:rsid w:val="00562847"/>
    <w:rsid w:val="005665D9"/>
    <w:rsid w:val="0058629D"/>
    <w:rsid w:val="005A441E"/>
    <w:rsid w:val="005A4E68"/>
    <w:rsid w:val="005B0D21"/>
    <w:rsid w:val="005B5EED"/>
    <w:rsid w:val="005C360A"/>
    <w:rsid w:val="005D1118"/>
    <w:rsid w:val="005F0C1B"/>
    <w:rsid w:val="006E64D6"/>
    <w:rsid w:val="00732193"/>
    <w:rsid w:val="007617CA"/>
    <w:rsid w:val="00783804"/>
    <w:rsid w:val="00792862"/>
    <w:rsid w:val="0079541F"/>
    <w:rsid w:val="007A5CAC"/>
    <w:rsid w:val="007A6F9C"/>
    <w:rsid w:val="007D0D30"/>
    <w:rsid w:val="0081447A"/>
    <w:rsid w:val="00824DBD"/>
    <w:rsid w:val="008302D9"/>
    <w:rsid w:val="00835C2F"/>
    <w:rsid w:val="008440B6"/>
    <w:rsid w:val="00844EC9"/>
    <w:rsid w:val="00853AC6"/>
    <w:rsid w:val="008A2B80"/>
    <w:rsid w:val="008C2A5B"/>
    <w:rsid w:val="00904C0E"/>
    <w:rsid w:val="00907024"/>
    <w:rsid w:val="00921C21"/>
    <w:rsid w:val="00947FDE"/>
    <w:rsid w:val="009A2FEA"/>
    <w:rsid w:val="009B06A2"/>
    <w:rsid w:val="009C02DD"/>
    <w:rsid w:val="00A06CE3"/>
    <w:rsid w:val="00A21335"/>
    <w:rsid w:val="00A671C5"/>
    <w:rsid w:val="00A779BA"/>
    <w:rsid w:val="00AD17E6"/>
    <w:rsid w:val="00AF72DF"/>
    <w:rsid w:val="00B61B7D"/>
    <w:rsid w:val="00C16812"/>
    <w:rsid w:val="00C16F1D"/>
    <w:rsid w:val="00C23B8D"/>
    <w:rsid w:val="00C30EA0"/>
    <w:rsid w:val="00C51AC9"/>
    <w:rsid w:val="00CA7DED"/>
    <w:rsid w:val="00CB29B9"/>
    <w:rsid w:val="00CC7D9F"/>
    <w:rsid w:val="00CF5CF2"/>
    <w:rsid w:val="00D33D93"/>
    <w:rsid w:val="00DD3A81"/>
    <w:rsid w:val="00DE3177"/>
    <w:rsid w:val="00DF09D5"/>
    <w:rsid w:val="00DF7F79"/>
    <w:rsid w:val="00E474F3"/>
    <w:rsid w:val="00E743C8"/>
    <w:rsid w:val="00EB2F2D"/>
    <w:rsid w:val="00FA32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C51AC9"/>
    <w:pPr>
      <w:ind w:left="720"/>
      <w:contextualSpacing/>
    </w:pPr>
    <w:rPr>
      <w:rFonts w:ascii="Calibri" w:eastAsia="Calibri" w:hAnsi="Calibri" w:cs="Times New Roman"/>
      <w:lang w:val="en-US"/>
    </w:rPr>
  </w:style>
  <w:style w:type="character" w:customStyle="1" w:styleId="a4">
    <w:name w:val="Абзац списка Знак"/>
    <w:link w:val="a3"/>
    <w:uiPriority w:val="99"/>
    <w:locked/>
    <w:rsid w:val="00C51AC9"/>
    <w:rPr>
      <w:rFonts w:ascii="Calibri" w:eastAsia="Calibri" w:hAnsi="Calibri" w:cs="Times New Roman"/>
      <w:lang w:val="en-US"/>
    </w:rPr>
  </w:style>
  <w:style w:type="paragraph" w:styleId="a5">
    <w:name w:val="header"/>
    <w:basedOn w:val="a"/>
    <w:link w:val="a6"/>
    <w:uiPriority w:val="99"/>
    <w:unhideWhenUsed/>
    <w:rsid w:val="00921C2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21C21"/>
  </w:style>
  <w:style w:type="paragraph" w:styleId="a7">
    <w:name w:val="footer"/>
    <w:basedOn w:val="a"/>
    <w:link w:val="a8"/>
    <w:uiPriority w:val="99"/>
    <w:unhideWhenUsed/>
    <w:rsid w:val="00921C2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21C2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C51AC9"/>
    <w:pPr>
      <w:ind w:left="720"/>
      <w:contextualSpacing/>
    </w:pPr>
    <w:rPr>
      <w:rFonts w:ascii="Calibri" w:eastAsia="Calibri" w:hAnsi="Calibri" w:cs="Times New Roman"/>
      <w:lang w:val="en-US"/>
    </w:rPr>
  </w:style>
  <w:style w:type="character" w:customStyle="1" w:styleId="a4">
    <w:name w:val="Абзац списка Знак"/>
    <w:link w:val="a3"/>
    <w:uiPriority w:val="99"/>
    <w:locked/>
    <w:rsid w:val="00C51AC9"/>
    <w:rPr>
      <w:rFonts w:ascii="Calibri" w:eastAsia="Calibri" w:hAnsi="Calibri" w:cs="Times New Roman"/>
      <w:lang w:val="en-US"/>
    </w:rPr>
  </w:style>
  <w:style w:type="paragraph" w:styleId="a5">
    <w:name w:val="header"/>
    <w:basedOn w:val="a"/>
    <w:link w:val="a6"/>
    <w:uiPriority w:val="99"/>
    <w:unhideWhenUsed/>
    <w:rsid w:val="00921C2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21C21"/>
  </w:style>
  <w:style w:type="paragraph" w:styleId="a7">
    <w:name w:val="footer"/>
    <w:basedOn w:val="a"/>
    <w:link w:val="a8"/>
    <w:uiPriority w:val="99"/>
    <w:unhideWhenUsed/>
    <w:rsid w:val="00921C2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21C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286637">
      <w:bodyDiv w:val="1"/>
      <w:marLeft w:val="0"/>
      <w:marRight w:val="0"/>
      <w:marTop w:val="0"/>
      <w:marBottom w:val="0"/>
      <w:divBdr>
        <w:top w:val="none" w:sz="0" w:space="0" w:color="auto"/>
        <w:left w:val="none" w:sz="0" w:space="0" w:color="auto"/>
        <w:bottom w:val="none" w:sz="0" w:space="0" w:color="auto"/>
        <w:right w:val="none" w:sz="0" w:space="0" w:color="auto"/>
      </w:divBdr>
    </w:div>
    <w:div w:id="1281493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21B2C-B3DB-4682-AA27-320A03754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966</TotalTime>
  <Pages>10</Pages>
  <Words>4974</Words>
  <Characters>28358</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33266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9</cp:revision>
  <dcterms:created xsi:type="dcterms:W3CDTF">2024-11-08T02:41:00Z</dcterms:created>
  <dcterms:modified xsi:type="dcterms:W3CDTF">2025-11-05T03:08:00Z</dcterms:modified>
</cp:coreProperties>
</file>